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26" w:rsidRPr="004B74B4" w:rsidRDefault="004F3426" w:rsidP="004C609B">
      <w:pPr>
        <w:pStyle w:val="berschrift2"/>
        <w:numPr>
          <w:ilvl w:val="0"/>
          <w:numId w:val="0"/>
        </w:numPr>
        <w:tabs>
          <w:tab w:val="clear" w:pos="482"/>
        </w:tabs>
        <w:spacing w:before="0" w:after="60" w:line="240" w:lineRule="auto"/>
        <w:ind w:left="-142"/>
        <w:jc w:val="center"/>
        <w:rPr>
          <w:rFonts w:ascii="Arial" w:hAnsi="Arial" w:cs="Arial"/>
          <w:i w:val="0"/>
          <w:sz w:val="32"/>
          <w:szCs w:val="24"/>
        </w:rPr>
      </w:pPr>
      <w:bookmarkStart w:id="0" w:name="_Toc335652537"/>
      <w:bookmarkStart w:id="1" w:name="_Toc351367771"/>
      <w:bookmarkStart w:id="2" w:name="_Toc367897006"/>
      <w:bookmarkStart w:id="3" w:name="_GoBack"/>
      <w:bookmarkEnd w:id="3"/>
      <w:r w:rsidRPr="004B74B4">
        <w:rPr>
          <w:rFonts w:ascii="Arial" w:hAnsi="Arial" w:cs="Arial"/>
          <w:i w:val="0"/>
          <w:sz w:val="32"/>
          <w:szCs w:val="24"/>
        </w:rPr>
        <w:t>Stundentafel</w:t>
      </w:r>
      <w:bookmarkEnd w:id="0"/>
      <w:bookmarkEnd w:id="1"/>
      <w:bookmarkEnd w:id="2"/>
      <w:r w:rsidRPr="004B74B4">
        <w:rPr>
          <w:rFonts w:ascii="Arial" w:hAnsi="Arial" w:cs="Arial"/>
          <w:i w:val="0"/>
          <w:sz w:val="32"/>
          <w:szCs w:val="24"/>
        </w:rPr>
        <w:t xml:space="preserve"> Fachschule Technik –</w:t>
      </w:r>
    </w:p>
    <w:p w:rsidR="004F3426" w:rsidRPr="004B74B4" w:rsidRDefault="004F3426" w:rsidP="001B4342">
      <w:pPr>
        <w:pStyle w:val="berschrift2"/>
        <w:numPr>
          <w:ilvl w:val="0"/>
          <w:numId w:val="0"/>
        </w:numPr>
        <w:tabs>
          <w:tab w:val="clear" w:pos="482"/>
        </w:tabs>
        <w:spacing w:before="0" w:after="120" w:line="240" w:lineRule="auto"/>
        <w:ind w:left="-142"/>
        <w:jc w:val="center"/>
        <w:rPr>
          <w:rFonts w:ascii="Arial" w:hAnsi="Arial" w:cs="Arial"/>
          <w:i w:val="0"/>
          <w:iCs w:val="0"/>
          <w:sz w:val="32"/>
          <w:szCs w:val="24"/>
        </w:rPr>
      </w:pPr>
      <w:r w:rsidRPr="004B74B4">
        <w:rPr>
          <w:rFonts w:ascii="Arial" w:hAnsi="Arial" w:cs="Arial"/>
          <w:i w:val="0"/>
          <w:sz w:val="32"/>
          <w:szCs w:val="24"/>
        </w:rPr>
        <w:t>Fachrichtung Elektromobilität</w:t>
      </w:r>
    </w:p>
    <w:tbl>
      <w:tblPr>
        <w:tblW w:w="9640" w:type="dxa"/>
        <w:tblInd w:w="-72" w:type="dxa"/>
        <w:tblLayout w:type="fixed"/>
        <w:tblCellMar>
          <w:left w:w="70" w:type="dxa"/>
          <w:right w:w="70" w:type="dxa"/>
        </w:tblCellMar>
        <w:tblLook w:val="0000" w:firstRow="0" w:lastRow="0" w:firstColumn="0" w:lastColumn="0" w:noHBand="0" w:noVBand="0"/>
      </w:tblPr>
      <w:tblGrid>
        <w:gridCol w:w="854"/>
        <w:gridCol w:w="6179"/>
        <w:gridCol w:w="2607"/>
      </w:tblGrid>
      <w:tr w:rsidR="004F3426" w:rsidRPr="00A42F61" w:rsidTr="004C609B">
        <w:tc>
          <w:tcPr>
            <w:tcW w:w="7029" w:type="dxa"/>
            <w:gridSpan w:val="2"/>
            <w:tcBorders>
              <w:top w:val="single" w:sz="4" w:space="0" w:color="auto"/>
              <w:left w:val="single" w:sz="4" w:space="0" w:color="auto"/>
              <w:bottom w:val="single" w:sz="4" w:space="0" w:color="auto"/>
              <w:right w:val="single" w:sz="4" w:space="0" w:color="auto"/>
            </w:tcBorders>
            <w:vAlign w:val="center"/>
          </w:tcPr>
          <w:p w:rsidR="004F3426" w:rsidRPr="004C609B" w:rsidRDefault="004F3426" w:rsidP="004C609B">
            <w:pPr>
              <w:rPr>
                <w:b/>
                <w:sz w:val="26"/>
                <w:szCs w:val="20"/>
              </w:rPr>
            </w:pPr>
            <w:r w:rsidRPr="004C609B">
              <w:rPr>
                <w:b/>
                <w:sz w:val="32"/>
                <w:szCs w:val="24"/>
              </w:rPr>
              <w:t>Schwerpunkt Elektroenergiemanagement</w:t>
            </w:r>
          </w:p>
        </w:tc>
        <w:tc>
          <w:tcPr>
            <w:tcW w:w="2606" w:type="dxa"/>
            <w:tcBorders>
              <w:top w:val="single" w:sz="4" w:space="0" w:color="auto"/>
              <w:left w:val="single" w:sz="4" w:space="0" w:color="auto"/>
              <w:bottom w:val="single" w:sz="4" w:space="0" w:color="auto"/>
              <w:right w:val="single" w:sz="4" w:space="0" w:color="auto"/>
            </w:tcBorders>
          </w:tcPr>
          <w:p w:rsidR="004F3426" w:rsidRPr="00A42F61" w:rsidRDefault="004F3426" w:rsidP="005544ED">
            <w:pPr>
              <w:spacing w:before="0" w:line="240" w:lineRule="auto"/>
              <w:jc w:val="center"/>
              <w:rPr>
                <w:b/>
                <w:bCs/>
                <w:sz w:val="20"/>
                <w:szCs w:val="20"/>
              </w:rPr>
            </w:pPr>
            <w:r w:rsidRPr="00A42F61">
              <w:rPr>
                <w:b/>
                <w:bCs/>
                <w:sz w:val="20"/>
                <w:szCs w:val="20"/>
              </w:rPr>
              <w:t>Unterrichtsstunden</w:t>
            </w:r>
          </w:p>
          <w:p w:rsidR="004F3426" w:rsidRPr="00A42F61" w:rsidRDefault="004F3426" w:rsidP="005544ED">
            <w:pPr>
              <w:spacing w:before="0" w:line="240" w:lineRule="auto"/>
              <w:jc w:val="center"/>
              <w:rPr>
                <w:b/>
                <w:bCs/>
                <w:sz w:val="20"/>
                <w:szCs w:val="20"/>
              </w:rPr>
            </w:pPr>
            <w:r w:rsidRPr="00A42F61">
              <w:rPr>
                <w:b/>
                <w:bCs/>
                <w:sz w:val="20"/>
                <w:szCs w:val="20"/>
              </w:rPr>
              <w:t>bezogen auf den</w:t>
            </w:r>
          </w:p>
          <w:p w:rsidR="004F3426" w:rsidRPr="00A42F61" w:rsidRDefault="004F3426" w:rsidP="005544ED">
            <w:pPr>
              <w:spacing w:before="0" w:line="240" w:lineRule="auto"/>
              <w:jc w:val="center"/>
              <w:rPr>
                <w:sz w:val="20"/>
                <w:szCs w:val="20"/>
              </w:rPr>
            </w:pPr>
            <w:r w:rsidRPr="00A42F61">
              <w:rPr>
                <w:b/>
                <w:bCs/>
                <w:sz w:val="20"/>
                <w:szCs w:val="20"/>
              </w:rPr>
              <w:t>2-jährigen Bildungsgang</w:t>
            </w:r>
          </w:p>
        </w:tc>
      </w:tr>
      <w:tr w:rsidR="004F3426" w:rsidRPr="00A42F61" w:rsidTr="004C609B">
        <w:tc>
          <w:tcPr>
            <w:tcW w:w="7029" w:type="dxa"/>
            <w:gridSpan w:val="2"/>
            <w:tcBorders>
              <w:top w:val="single" w:sz="4" w:space="0" w:color="auto"/>
              <w:left w:val="single" w:sz="6" w:space="0" w:color="auto"/>
              <w:bottom w:val="nil"/>
              <w:right w:val="single" w:sz="6" w:space="0" w:color="auto"/>
            </w:tcBorders>
          </w:tcPr>
          <w:p w:rsidR="004F3426" w:rsidRPr="007B70C6" w:rsidRDefault="004F3426" w:rsidP="004B74B4">
            <w:pPr>
              <w:pStyle w:val="berschrift4"/>
              <w:numPr>
                <w:ilvl w:val="0"/>
                <w:numId w:val="0"/>
              </w:numPr>
              <w:spacing w:before="120" w:after="120" w:line="240" w:lineRule="auto"/>
              <w:rPr>
                <w:rFonts w:ascii="Arial" w:hAnsi="Arial" w:cs="Arial"/>
                <w:sz w:val="24"/>
                <w:szCs w:val="24"/>
              </w:rPr>
            </w:pPr>
            <w:r w:rsidRPr="007B70C6">
              <w:rPr>
                <w:rFonts w:ascii="Arial" w:hAnsi="Arial" w:cs="Arial"/>
                <w:sz w:val="24"/>
                <w:szCs w:val="24"/>
              </w:rPr>
              <w:t xml:space="preserve">Berufsbezogener Lernbereich </w:t>
            </w:r>
          </w:p>
        </w:tc>
        <w:tc>
          <w:tcPr>
            <w:tcW w:w="2606" w:type="dxa"/>
            <w:tcBorders>
              <w:top w:val="single" w:sz="4" w:space="0" w:color="auto"/>
              <w:left w:val="nil"/>
              <w:bottom w:val="nil"/>
              <w:right w:val="single" w:sz="4" w:space="0" w:color="auto"/>
            </w:tcBorders>
            <w:vAlign w:val="center"/>
          </w:tcPr>
          <w:p w:rsidR="004F3426" w:rsidRPr="00BA2255" w:rsidRDefault="004F3426" w:rsidP="0067124D">
            <w:pPr>
              <w:ind w:left="-70"/>
              <w:jc w:val="center"/>
              <w:rPr>
                <w:b/>
                <w:sz w:val="24"/>
                <w:szCs w:val="24"/>
              </w:rPr>
            </w:pPr>
            <w:r w:rsidRPr="00BA2255">
              <w:rPr>
                <w:b/>
                <w:sz w:val="24"/>
                <w:szCs w:val="24"/>
              </w:rPr>
              <w:t>1840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0"/>
        </w:trPr>
        <w:tc>
          <w:tcPr>
            <w:tcW w:w="854" w:type="dxa"/>
            <w:vAlign w:val="center"/>
          </w:tcPr>
          <w:p w:rsidR="004F3426" w:rsidRPr="00A42F61" w:rsidRDefault="004F3426" w:rsidP="00326CA3">
            <w:pPr>
              <w:tabs>
                <w:tab w:val="center" w:pos="4536"/>
              </w:tabs>
              <w:spacing w:before="0" w:line="240" w:lineRule="auto"/>
              <w:rPr>
                <w:sz w:val="20"/>
                <w:szCs w:val="20"/>
                <w:lang w:val="en-GB"/>
              </w:rPr>
            </w:pPr>
            <w:r w:rsidRPr="00A42F61">
              <w:rPr>
                <w:sz w:val="20"/>
                <w:szCs w:val="20"/>
                <w:lang w:val="en-GB"/>
              </w:rPr>
              <w:t>LF 1</w:t>
            </w:r>
          </w:p>
        </w:tc>
        <w:tc>
          <w:tcPr>
            <w:tcW w:w="6179" w:type="dxa"/>
            <w:vAlign w:val="center"/>
          </w:tcPr>
          <w:p w:rsidR="004F3426" w:rsidRPr="00A42F61" w:rsidRDefault="004F3426" w:rsidP="00326CA3">
            <w:pPr>
              <w:tabs>
                <w:tab w:val="center" w:pos="4536"/>
              </w:tabs>
              <w:spacing w:before="0" w:line="240" w:lineRule="auto"/>
              <w:rPr>
                <w:sz w:val="20"/>
                <w:szCs w:val="20"/>
              </w:rPr>
            </w:pPr>
            <w:r w:rsidRPr="00A42F61">
              <w:rPr>
                <w:sz w:val="20"/>
                <w:szCs w:val="20"/>
              </w:rPr>
              <w:t>Projekte planen und dokumentieren</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lang w:val="en-GB"/>
              </w:rPr>
            </w:pPr>
            <w:r w:rsidRPr="00A42F61">
              <w:rPr>
                <w:sz w:val="20"/>
                <w:szCs w:val="20"/>
                <w:lang w:val="en-GB"/>
              </w:rPr>
              <w:t>LF 2</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Geplante und bestehende Anlagen mittels CAD technisch dokumentieren</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lang w:val="en-GB"/>
              </w:rPr>
            </w:pPr>
            <w:r w:rsidRPr="00A42F61">
              <w:rPr>
                <w:sz w:val="20"/>
                <w:szCs w:val="20"/>
                <w:lang w:val="en-GB"/>
              </w:rPr>
              <w:t>LF 3</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Steuerungs- und Regelungstechnik in projektbezogenen Anlagen analysieren und weiterentwickeln</w:t>
            </w:r>
            <w:r>
              <w:rPr>
                <w:sz w:val="20"/>
                <w:szCs w:val="20"/>
              </w:rPr>
              <w:t xml:space="preserve"> </w:t>
            </w:r>
            <w:r>
              <w:t>(</w:t>
            </w:r>
            <w:r w:rsidRPr="004C609B">
              <w:t>ES</w:t>
            </w:r>
            <w:r>
              <w:t>)</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Pr>
                <w:sz w:val="20"/>
                <w:szCs w:val="20"/>
                <w:lang w:val="en-GB"/>
              </w:rPr>
              <w:t>16</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lang w:val="en-GB"/>
              </w:rPr>
            </w:pPr>
            <w:r w:rsidRPr="00A42F61">
              <w:rPr>
                <w:sz w:val="20"/>
                <w:szCs w:val="20"/>
                <w:lang w:val="en-GB"/>
              </w:rPr>
              <w:t>LF 4</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Naturwissenschaftliche Grundlagen der Projekte – aus Physik und Chemie - anwenden</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sidRPr="00A42F61">
              <w:rPr>
                <w:sz w:val="20"/>
                <w:szCs w:val="20"/>
                <w:lang w:val="en-GB"/>
              </w:rPr>
              <w:t>120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lang w:val="en-GB"/>
              </w:rPr>
            </w:pPr>
            <w:r w:rsidRPr="00A42F61">
              <w:rPr>
                <w:sz w:val="20"/>
                <w:szCs w:val="20"/>
                <w:lang w:val="en-GB"/>
              </w:rPr>
              <w:t>LF 5</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 xml:space="preserve">Antriebs- und Energieübertragungssysteme auswählen und intergieren </w:t>
            </w:r>
            <w:r>
              <w:t>(ES)</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lang w:val="en-GB"/>
              </w:rPr>
            </w:pPr>
            <w:r w:rsidRPr="00A42F61">
              <w:rPr>
                <w:sz w:val="20"/>
                <w:szCs w:val="20"/>
                <w:lang w:val="en-GB"/>
              </w:rPr>
              <w:t>LF 6</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Systeme zur Signalübertragung analysieren und Informationswege prüfen</w:t>
            </w:r>
            <w:r>
              <w:rPr>
                <w:sz w:val="20"/>
                <w:szCs w:val="20"/>
              </w:rPr>
              <w:t xml:space="preserve"> </w:t>
            </w:r>
            <w:r>
              <w:t>(ES)</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lang w:val="en-GB"/>
              </w:rPr>
            </w:pPr>
            <w:r w:rsidRPr="00A42F61">
              <w:rPr>
                <w:sz w:val="20"/>
                <w:szCs w:val="20"/>
                <w:lang w:val="en-GB"/>
              </w:rPr>
              <w:t>LF 7</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Hochvoltsysteme bedienen und Sicherheit der Hochvolttechnik gewährleisten</w:t>
            </w:r>
            <w:r>
              <w:rPr>
                <w:sz w:val="20"/>
                <w:szCs w:val="20"/>
              </w:rPr>
              <w:t xml:space="preserve"> </w:t>
            </w:r>
            <w:r>
              <w:t>(ES)</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Pr>
                <w:sz w:val="20"/>
                <w:szCs w:val="20"/>
                <w:lang w:val="en-GB"/>
              </w:rPr>
              <w:t>12</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LF 8</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Konstruktion elektrisch bzw. hybrid betriebener Fahrzeuge analysieren und anpassen</w:t>
            </w:r>
            <w:r>
              <w:rPr>
                <w:sz w:val="20"/>
                <w:szCs w:val="20"/>
              </w:rPr>
              <w:t xml:space="preserve"> </w:t>
            </w:r>
            <w:r>
              <w:t>(FT)</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LF 9</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bCs/>
                <w:sz w:val="20"/>
                <w:szCs w:val="20"/>
              </w:rPr>
              <w:t>Kraftfahrzeugkomponenten elektrisch bzw. hybrid betriebener Fahrzeuge analysieren und diagnostizieren</w:t>
            </w:r>
            <w:r>
              <w:rPr>
                <w:bCs/>
                <w:sz w:val="20"/>
                <w:szCs w:val="20"/>
              </w:rPr>
              <w:t xml:space="preserve"> </w:t>
            </w:r>
            <w:r>
              <w:t>(FT)</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LF 10</w:t>
            </w:r>
          </w:p>
        </w:tc>
        <w:tc>
          <w:tcPr>
            <w:tcW w:w="6179" w:type="dxa"/>
            <w:vAlign w:val="center"/>
          </w:tcPr>
          <w:p w:rsidR="004F3426" w:rsidRPr="00A42F61" w:rsidRDefault="004F3426" w:rsidP="00C06F1E">
            <w:pPr>
              <w:tabs>
                <w:tab w:val="center" w:pos="4536"/>
              </w:tabs>
              <w:spacing w:before="0" w:line="240" w:lineRule="auto"/>
              <w:rPr>
                <w:bCs/>
                <w:sz w:val="20"/>
                <w:szCs w:val="20"/>
              </w:rPr>
            </w:pPr>
            <w:r w:rsidRPr="00A42F61">
              <w:rPr>
                <w:bCs/>
                <w:sz w:val="20"/>
                <w:szCs w:val="20"/>
              </w:rPr>
              <w:t>Vernetzte Systeme elektrisch und konventionell betriebener Fahrzeuge sowie deren Peripherie analysieren und erweitern</w:t>
            </w:r>
            <w:r>
              <w:rPr>
                <w:bCs/>
                <w:sz w:val="20"/>
                <w:szCs w:val="20"/>
              </w:rPr>
              <w:t xml:space="preserve"> </w:t>
            </w:r>
            <w:r>
              <w:t>(FT)</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LF 11</w:t>
            </w:r>
          </w:p>
        </w:tc>
        <w:tc>
          <w:tcPr>
            <w:tcW w:w="6179" w:type="dxa"/>
            <w:vAlign w:val="center"/>
          </w:tcPr>
          <w:p w:rsidR="004F3426" w:rsidRPr="00A42F61" w:rsidRDefault="004F3426" w:rsidP="00C06F1E">
            <w:pPr>
              <w:tabs>
                <w:tab w:val="center" w:pos="4536"/>
              </w:tabs>
              <w:spacing w:before="0" w:line="240" w:lineRule="auto"/>
              <w:rPr>
                <w:bCs/>
                <w:sz w:val="20"/>
                <w:szCs w:val="20"/>
              </w:rPr>
            </w:pPr>
            <w:r w:rsidRPr="00A42F61">
              <w:rPr>
                <w:sz w:val="20"/>
                <w:szCs w:val="20"/>
              </w:rPr>
              <w:t>Konventionelle und regenerative Prinzipien der Energiewandlung in die Versorgung elektrisch betriebener Fahrzeuge integrieren</w:t>
            </w:r>
            <w:r>
              <w:rPr>
                <w:sz w:val="20"/>
                <w:szCs w:val="20"/>
              </w:rPr>
              <w:t xml:space="preserve"> </w:t>
            </w:r>
            <w:r>
              <w:t>(EM)</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Pr>
                <w:sz w:val="20"/>
                <w:szCs w:val="20"/>
                <w:lang w:val="en-GB"/>
              </w:rPr>
              <w:t>16</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0"/>
        </w:trPr>
        <w:tc>
          <w:tcPr>
            <w:tcW w:w="854"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LF 12</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rFonts w:eastAsia="Batang"/>
                <w:color w:val="000000"/>
                <w:sz w:val="20"/>
                <w:szCs w:val="20"/>
              </w:rPr>
              <w:t>Energieversorgungssysteme dimensionieren</w:t>
            </w:r>
            <w:r>
              <w:rPr>
                <w:rFonts w:eastAsia="Batang"/>
                <w:color w:val="000000"/>
                <w:sz w:val="20"/>
                <w:szCs w:val="20"/>
              </w:rPr>
              <w:t xml:space="preserve"> </w:t>
            </w:r>
            <w:r>
              <w:t>(EM)</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Pr>
                <w:sz w:val="20"/>
                <w:szCs w:val="20"/>
                <w:lang w:val="en-GB"/>
              </w:rPr>
              <w:t>16</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LF 13</w:t>
            </w:r>
          </w:p>
        </w:tc>
        <w:tc>
          <w:tcPr>
            <w:tcW w:w="6179" w:type="dxa"/>
            <w:vAlign w:val="center"/>
          </w:tcPr>
          <w:p w:rsidR="004F3426" w:rsidRPr="00A42F61" w:rsidRDefault="004F3426" w:rsidP="00C06F1E">
            <w:pPr>
              <w:tabs>
                <w:tab w:val="center" w:pos="4536"/>
              </w:tabs>
              <w:spacing w:before="0" w:line="240" w:lineRule="auto"/>
              <w:rPr>
                <w:sz w:val="20"/>
                <w:szCs w:val="20"/>
              </w:rPr>
            </w:pPr>
            <w:r w:rsidRPr="00A42F61">
              <w:rPr>
                <w:bCs/>
                <w:sz w:val="20"/>
                <w:szCs w:val="20"/>
              </w:rPr>
              <w:t>Galvanischer Elemente in der Elektromobilität am Beispiel der</w:t>
            </w:r>
            <w:r w:rsidRPr="00A42F61">
              <w:rPr>
                <w:sz w:val="20"/>
                <w:szCs w:val="20"/>
              </w:rPr>
              <w:t xml:space="preserve"> Batteriesystemtechnik und der Brennstoffzellentechnik auswählen und einsetzten</w:t>
            </w:r>
            <w:r>
              <w:t>(ES)</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4" w:type="dxa"/>
            <w:vAlign w:val="center"/>
          </w:tcPr>
          <w:p w:rsidR="004F3426" w:rsidRPr="00A42F61" w:rsidRDefault="004F3426" w:rsidP="00C06F1E">
            <w:pPr>
              <w:tabs>
                <w:tab w:val="center" w:pos="4536"/>
              </w:tabs>
              <w:spacing w:before="0" w:line="240" w:lineRule="auto"/>
              <w:rPr>
                <w:sz w:val="20"/>
                <w:szCs w:val="20"/>
              </w:rPr>
            </w:pPr>
            <w:r w:rsidRPr="00A42F61">
              <w:rPr>
                <w:sz w:val="20"/>
                <w:szCs w:val="20"/>
              </w:rPr>
              <w:t>LF 14</w:t>
            </w:r>
          </w:p>
        </w:tc>
        <w:tc>
          <w:tcPr>
            <w:tcW w:w="6179" w:type="dxa"/>
            <w:vAlign w:val="center"/>
          </w:tcPr>
          <w:p w:rsidR="004F3426" w:rsidRPr="00A42F61" w:rsidRDefault="004F3426" w:rsidP="004B74B4">
            <w:pPr>
              <w:tabs>
                <w:tab w:val="center" w:pos="4536"/>
              </w:tabs>
              <w:spacing w:before="0" w:line="240" w:lineRule="auto"/>
              <w:rPr>
                <w:sz w:val="20"/>
                <w:szCs w:val="20"/>
              </w:rPr>
            </w:pPr>
            <w:r w:rsidRPr="00A42F61">
              <w:rPr>
                <w:bCs/>
                <w:sz w:val="20"/>
                <w:szCs w:val="20"/>
              </w:rPr>
              <w:t>Einen exemplarischen Energie</w:t>
            </w:r>
            <w:r w:rsidRPr="00A42F61">
              <w:rPr>
                <w:bCs/>
                <w:sz w:val="20"/>
                <w:szCs w:val="20"/>
              </w:rPr>
              <w:softHyphen/>
              <w:t>-Speicherverbund</w:t>
            </w:r>
            <w:r w:rsidRPr="00A42F61">
              <w:rPr>
                <w:b/>
                <w:bCs/>
                <w:sz w:val="20"/>
                <w:szCs w:val="20"/>
              </w:rPr>
              <w:t xml:space="preserve"> </w:t>
            </w:r>
            <w:r w:rsidRPr="00A42F61">
              <w:rPr>
                <w:bCs/>
                <w:sz w:val="20"/>
                <w:szCs w:val="20"/>
              </w:rPr>
              <w:t>mittels Automatisierungs- und Regelungstechnik weiterentwickeln</w:t>
            </w:r>
            <w:r>
              <w:rPr>
                <w:bCs/>
                <w:sz w:val="20"/>
                <w:szCs w:val="20"/>
              </w:rPr>
              <w:t xml:space="preserve"> </w:t>
            </w:r>
            <w:r>
              <w:t>(EM)</w:t>
            </w:r>
          </w:p>
        </w:tc>
        <w:tc>
          <w:tcPr>
            <w:tcW w:w="2607" w:type="dxa"/>
            <w:vAlign w:val="center"/>
          </w:tcPr>
          <w:p w:rsidR="004F3426" w:rsidRPr="00A42F61" w:rsidRDefault="004F3426" w:rsidP="00FA479D">
            <w:pPr>
              <w:tabs>
                <w:tab w:val="center" w:pos="4536"/>
              </w:tabs>
              <w:spacing w:before="0" w:line="240" w:lineRule="auto"/>
              <w:jc w:val="center"/>
              <w:rPr>
                <w:sz w:val="20"/>
                <w:szCs w:val="20"/>
                <w:lang w:val="en-GB"/>
              </w:rPr>
            </w:pPr>
            <w:r>
              <w:rPr>
                <w:sz w:val="20"/>
                <w:szCs w:val="20"/>
                <w:lang w:val="en-GB"/>
              </w:rPr>
              <w:t>16</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1"/>
        </w:trPr>
        <w:tc>
          <w:tcPr>
            <w:tcW w:w="854" w:type="dxa"/>
            <w:vAlign w:val="center"/>
          </w:tcPr>
          <w:p w:rsidR="004F3426" w:rsidRPr="00A42F61" w:rsidRDefault="004F3426" w:rsidP="007B70C6">
            <w:pPr>
              <w:tabs>
                <w:tab w:val="center" w:pos="4536"/>
              </w:tabs>
              <w:spacing w:before="0" w:line="240" w:lineRule="auto"/>
              <w:rPr>
                <w:sz w:val="20"/>
                <w:szCs w:val="20"/>
              </w:rPr>
            </w:pPr>
          </w:p>
        </w:tc>
        <w:tc>
          <w:tcPr>
            <w:tcW w:w="6179" w:type="dxa"/>
            <w:vAlign w:val="center"/>
          </w:tcPr>
          <w:p w:rsidR="004F3426" w:rsidRPr="00A42F61" w:rsidRDefault="004F3426" w:rsidP="007B70C6">
            <w:pPr>
              <w:pStyle w:val="Kopfzeile"/>
              <w:tabs>
                <w:tab w:val="clear" w:pos="4536"/>
                <w:tab w:val="clear" w:pos="9072"/>
              </w:tabs>
              <w:spacing w:before="0" w:line="240" w:lineRule="auto"/>
              <w:rPr>
                <w:rFonts w:cs="Arial"/>
              </w:rPr>
            </w:pPr>
            <w:r w:rsidRPr="00A42F61">
              <w:rPr>
                <w:rFonts w:cs="Arial"/>
              </w:rPr>
              <w:t>Wahlpflichtbereich und Projektarbeit</w:t>
            </w:r>
            <w:r w:rsidRPr="00A42F61">
              <w:rPr>
                <w:rStyle w:val="Funotenzeichen"/>
                <w:rFonts w:cs="Arial"/>
              </w:rPr>
              <w:footnoteReference w:id="1"/>
            </w:r>
          </w:p>
        </w:tc>
        <w:tc>
          <w:tcPr>
            <w:tcW w:w="2607" w:type="dxa"/>
            <w:vAlign w:val="center"/>
          </w:tcPr>
          <w:p w:rsidR="004F3426" w:rsidRPr="00A42F61" w:rsidRDefault="004F3426" w:rsidP="00FA479D">
            <w:pPr>
              <w:tabs>
                <w:tab w:val="center" w:pos="4536"/>
              </w:tabs>
              <w:spacing w:before="0" w:line="240" w:lineRule="auto"/>
              <w:jc w:val="center"/>
              <w:rPr>
                <w:sz w:val="20"/>
                <w:szCs w:val="20"/>
              </w:rPr>
            </w:pPr>
            <w:r w:rsidRPr="00A42F61">
              <w:rPr>
                <w:sz w:val="20"/>
                <w:szCs w:val="20"/>
              </w:rPr>
              <w:t>320</w:t>
            </w:r>
          </w:p>
        </w:tc>
      </w:tr>
      <w:tr w:rsidR="004F3426" w:rsidRPr="007B70C6" w:rsidTr="004C609B">
        <w:trPr>
          <w:trHeight w:val="552"/>
        </w:trPr>
        <w:tc>
          <w:tcPr>
            <w:tcW w:w="7029" w:type="dxa"/>
            <w:gridSpan w:val="2"/>
            <w:tcBorders>
              <w:top w:val="single" w:sz="6" w:space="0" w:color="auto"/>
              <w:left w:val="single" w:sz="6" w:space="0" w:color="auto"/>
              <w:bottom w:val="single" w:sz="4" w:space="0" w:color="auto"/>
              <w:right w:val="single" w:sz="6" w:space="0" w:color="auto"/>
            </w:tcBorders>
          </w:tcPr>
          <w:p w:rsidR="004F3426" w:rsidRPr="007B70C6" w:rsidRDefault="004F3426" w:rsidP="00A56F48">
            <w:pPr>
              <w:pStyle w:val="berschrift6"/>
              <w:numPr>
                <w:ilvl w:val="0"/>
                <w:numId w:val="0"/>
              </w:numPr>
              <w:ind w:left="1152" w:hanging="1152"/>
              <w:rPr>
                <w:rFonts w:ascii="Arial" w:hAnsi="Arial" w:cs="Arial"/>
                <w:b w:val="0"/>
                <w:bCs w:val="0"/>
                <w:i/>
                <w:iCs/>
                <w:sz w:val="24"/>
                <w:szCs w:val="24"/>
              </w:rPr>
            </w:pPr>
            <w:r w:rsidRPr="007B70C6">
              <w:rPr>
                <w:rFonts w:ascii="Arial" w:hAnsi="Arial" w:cs="Arial"/>
                <w:sz w:val="24"/>
                <w:szCs w:val="24"/>
              </w:rPr>
              <w:t>Berufsübergreifender Lernbereich</w:t>
            </w:r>
            <w:r w:rsidRPr="00BA2255">
              <w:rPr>
                <w:rStyle w:val="Funotenzeichen"/>
                <w:rFonts w:ascii="Arial" w:hAnsi="Arial" w:cs="Arial"/>
                <w:b w:val="0"/>
                <w:bCs w:val="0"/>
                <w:iCs/>
                <w:sz w:val="24"/>
                <w:szCs w:val="24"/>
              </w:rPr>
              <w:footnoteReference w:id="2"/>
            </w:r>
          </w:p>
        </w:tc>
        <w:tc>
          <w:tcPr>
            <w:tcW w:w="2606" w:type="dxa"/>
            <w:tcBorders>
              <w:top w:val="single" w:sz="6" w:space="0" w:color="auto"/>
              <w:left w:val="nil"/>
              <w:bottom w:val="single" w:sz="4" w:space="0" w:color="auto"/>
              <w:right w:val="single" w:sz="4" w:space="0" w:color="auto"/>
            </w:tcBorders>
            <w:vAlign w:val="center"/>
          </w:tcPr>
          <w:p w:rsidR="004F3426" w:rsidRPr="00BA2255" w:rsidRDefault="004F3426" w:rsidP="000B456C">
            <w:pPr>
              <w:ind w:left="-70"/>
              <w:jc w:val="center"/>
              <w:rPr>
                <w:b/>
                <w:sz w:val="24"/>
                <w:szCs w:val="24"/>
              </w:rPr>
            </w:pPr>
            <w:r w:rsidRPr="00BA2255">
              <w:rPr>
                <w:b/>
                <w:sz w:val="24"/>
                <w:szCs w:val="24"/>
              </w:rPr>
              <w:t>560</w:t>
            </w:r>
          </w:p>
        </w:tc>
      </w:tr>
      <w:tr w:rsidR="004F3426" w:rsidRPr="00A42F61" w:rsidTr="004C609B">
        <w:tc>
          <w:tcPr>
            <w:tcW w:w="7029" w:type="dxa"/>
            <w:gridSpan w:val="2"/>
            <w:tcBorders>
              <w:top w:val="single" w:sz="4" w:space="0" w:color="auto"/>
              <w:left w:val="single" w:sz="6" w:space="0" w:color="auto"/>
              <w:bottom w:val="single" w:sz="6" w:space="0" w:color="auto"/>
              <w:right w:val="single" w:sz="6" w:space="0" w:color="auto"/>
            </w:tcBorders>
          </w:tcPr>
          <w:p w:rsidR="004F3426" w:rsidRDefault="004F3426" w:rsidP="004B74B4">
            <w:pPr>
              <w:spacing w:line="240" w:lineRule="auto"/>
              <w:rPr>
                <w:sz w:val="20"/>
                <w:szCs w:val="20"/>
              </w:rPr>
            </w:pPr>
            <w:r w:rsidRPr="00A42F61">
              <w:rPr>
                <w:sz w:val="20"/>
                <w:szCs w:val="20"/>
              </w:rPr>
              <w:t>Mathematik</w:t>
            </w:r>
            <w:r>
              <w:rPr>
                <w:sz w:val="20"/>
                <w:szCs w:val="20"/>
              </w:rPr>
              <w:t>*</w:t>
            </w:r>
          </w:p>
          <w:p w:rsidR="004F3426" w:rsidRPr="00A42F61" w:rsidRDefault="004F3426" w:rsidP="004B74B4">
            <w:pPr>
              <w:spacing w:line="240" w:lineRule="auto"/>
              <w:rPr>
                <w:sz w:val="20"/>
                <w:szCs w:val="20"/>
              </w:rPr>
            </w:pPr>
            <w:r>
              <w:rPr>
                <w:sz w:val="20"/>
                <w:szCs w:val="20"/>
              </w:rPr>
              <w:t>Deutsch/Kommunikation</w:t>
            </w:r>
            <w:r w:rsidRPr="00A42F61">
              <w:rPr>
                <w:sz w:val="20"/>
                <w:szCs w:val="20"/>
              </w:rPr>
              <w:t>*</w:t>
            </w:r>
          </w:p>
          <w:p w:rsidR="004F3426" w:rsidRPr="00A42F61" w:rsidRDefault="004F3426" w:rsidP="004B74B4">
            <w:pPr>
              <w:spacing w:line="240" w:lineRule="auto"/>
              <w:rPr>
                <w:sz w:val="20"/>
                <w:szCs w:val="20"/>
              </w:rPr>
            </w:pPr>
            <w:r>
              <w:rPr>
                <w:sz w:val="20"/>
                <w:szCs w:val="20"/>
              </w:rPr>
              <w:t>Englisch</w:t>
            </w:r>
            <w:r w:rsidRPr="00A42F61">
              <w:rPr>
                <w:sz w:val="20"/>
                <w:szCs w:val="20"/>
              </w:rPr>
              <w:t>*</w:t>
            </w:r>
          </w:p>
          <w:p w:rsidR="004F3426" w:rsidRPr="00A42F61" w:rsidRDefault="004F3426" w:rsidP="004B74B4">
            <w:pPr>
              <w:spacing w:line="240" w:lineRule="auto"/>
              <w:rPr>
                <w:sz w:val="20"/>
                <w:szCs w:val="20"/>
              </w:rPr>
            </w:pPr>
            <w:r w:rsidRPr="00A42F61">
              <w:rPr>
                <w:sz w:val="20"/>
                <w:szCs w:val="20"/>
              </w:rPr>
              <w:t>Wirtschaft/Politik</w:t>
            </w:r>
          </w:p>
        </w:tc>
        <w:tc>
          <w:tcPr>
            <w:tcW w:w="2606" w:type="dxa"/>
            <w:tcBorders>
              <w:top w:val="single" w:sz="4" w:space="0" w:color="auto"/>
              <w:left w:val="nil"/>
              <w:bottom w:val="single" w:sz="6" w:space="0" w:color="auto"/>
              <w:right w:val="single" w:sz="4" w:space="0" w:color="auto"/>
            </w:tcBorders>
            <w:vAlign w:val="center"/>
          </w:tcPr>
          <w:p w:rsidR="004F3426" w:rsidRPr="00A42F61" w:rsidRDefault="004F3426" w:rsidP="004B74B4">
            <w:pPr>
              <w:spacing w:line="240" w:lineRule="auto"/>
              <w:ind w:left="-70"/>
              <w:jc w:val="center"/>
              <w:rPr>
                <w:sz w:val="20"/>
                <w:szCs w:val="20"/>
              </w:rPr>
            </w:pPr>
            <w:r w:rsidRPr="00A42F61">
              <w:rPr>
                <w:sz w:val="20"/>
                <w:szCs w:val="20"/>
              </w:rPr>
              <w:t>240</w:t>
            </w:r>
          </w:p>
          <w:p w:rsidR="004F3426" w:rsidRPr="00A42F61" w:rsidRDefault="004F3426" w:rsidP="004B74B4">
            <w:pPr>
              <w:spacing w:line="240" w:lineRule="auto"/>
              <w:ind w:left="-70"/>
              <w:jc w:val="center"/>
              <w:rPr>
                <w:sz w:val="20"/>
                <w:szCs w:val="20"/>
              </w:rPr>
            </w:pPr>
            <w:r w:rsidRPr="00A42F61">
              <w:rPr>
                <w:sz w:val="20"/>
                <w:szCs w:val="20"/>
              </w:rPr>
              <w:t>120</w:t>
            </w:r>
          </w:p>
          <w:p w:rsidR="004F3426" w:rsidRPr="00A42F61" w:rsidRDefault="004F3426" w:rsidP="004B74B4">
            <w:pPr>
              <w:spacing w:line="240" w:lineRule="auto"/>
              <w:ind w:left="-70"/>
              <w:jc w:val="center"/>
              <w:rPr>
                <w:sz w:val="20"/>
                <w:szCs w:val="20"/>
              </w:rPr>
            </w:pPr>
            <w:r w:rsidRPr="00A42F61">
              <w:rPr>
                <w:sz w:val="20"/>
                <w:szCs w:val="20"/>
              </w:rPr>
              <w:t>120</w:t>
            </w:r>
          </w:p>
          <w:p w:rsidR="004F3426" w:rsidRPr="00A42F61" w:rsidRDefault="004F3426" w:rsidP="004B74B4">
            <w:pPr>
              <w:spacing w:line="240" w:lineRule="auto"/>
              <w:ind w:left="-70"/>
              <w:jc w:val="center"/>
              <w:rPr>
                <w:sz w:val="20"/>
                <w:szCs w:val="20"/>
              </w:rPr>
            </w:pPr>
            <w:r>
              <w:rPr>
                <w:sz w:val="20"/>
                <w:szCs w:val="20"/>
              </w:rPr>
              <w:t>80</w:t>
            </w:r>
          </w:p>
        </w:tc>
      </w:tr>
      <w:tr w:rsidR="004F3426" w:rsidRPr="00A42F61" w:rsidTr="004C609B">
        <w:tc>
          <w:tcPr>
            <w:tcW w:w="7029" w:type="dxa"/>
            <w:gridSpan w:val="2"/>
            <w:tcBorders>
              <w:top w:val="nil"/>
              <w:left w:val="nil"/>
              <w:bottom w:val="nil"/>
              <w:right w:val="single" w:sz="6" w:space="0" w:color="auto"/>
            </w:tcBorders>
          </w:tcPr>
          <w:p w:rsidR="004F3426" w:rsidRPr="00A42F61" w:rsidRDefault="004F3426" w:rsidP="00A56F48">
            <w:pPr>
              <w:rPr>
                <w:sz w:val="20"/>
                <w:szCs w:val="20"/>
              </w:rPr>
            </w:pPr>
          </w:p>
        </w:tc>
        <w:tc>
          <w:tcPr>
            <w:tcW w:w="2606" w:type="dxa"/>
            <w:tcBorders>
              <w:top w:val="single" w:sz="6" w:space="0" w:color="auto"/>
              <w:left w:val="single" w:sz="6" w:space="0" w:color="auto"/>
              <w:bottom w:val="single" w:sz="6" w:space="0" w:color="auto"/>
              <w:right w:val="single" w:sz="4" w:space="0" w:color="auto"/>
            </w:tcBorders>
            <w:vAlign w:val="center"/>
          </w:tcPr>
          <w:p w:rsidR="004F3426" w:rsidRPr="00BA2255" w:rsidRDefault="004F3426" w:rsidP="00D577C1">
            <w:pPr>
              <w:ind w:left="-70"/>
              <w:jc w:val="center"/>
              <w:rPr>
                <w:b/>
                <w:sz w:val="24"/>
                <w:szCs w:val="24"/>
              </w:rPr>
            </w:pPr>
            <w:r w:rsidRPr="00BA2255">
              <w:rPr>
                <w:b/>
                <w:sz w:val="24"/>
                <w:szCs w:val="24"/>
              </w:rPr>
              <w:t>2400</w:t>
            </w:r>
          </w:p>
        </w:tc>
      </w:tr>
    </w:tbl>
    <w:p w:rsidR="004F3426" w:rsidRDefault="004F3426" w:rsidP="007B70C6">
      <w:pPr>
        <w:pStyle w:val="Default"/>
        <w:spacing w:line="360" w:lineRule="auto"/>
        <w:jc w:val="both"/>
        <w:rPr>
          <w:sz w:val="2"/>
          <w:szCs w:val="2"/>
        </w:rPr>
      </w:pPr>
    </w:p>
    <w:p w:rsidR="004F3426" w:rsidRPr="00A054EF" w:rsidRDefault="004F3426" w:rsidP="004C609B">
      <w:pPr>
        <w:spacing w:before="0" w:after="120" w:line="240" w:lineRule="auto"/>
        <w:ind w:left="-142"/>
        <w:rPr>
          <w:sz w:val="24"/>
        </w:rPr>
      </w:pPr>
      <w:r w:rsidRPr="00A054EF">
        <w:rPr>
          <w:sz w:val="24"/>
        </w:rPr>
        <w:t>Prüfungsfächer</w:t>
      </w:r>
    </w:p>
    <w:tbl>
      <w:tblPr>
        <w:tblW w:w="9748" w:type="dxa"/>
        <w:tblInd w:w="-142" w:type="dxa"/>
        <w:tblLayout w:type="fixed"/>
        <w:tblLook w:val="00A0" w:firstRow="1" w:lastRow="0" w:firstColumn="1" w:lastColumn="0" w:noHBand="0" w:noVBand="0"/>
      </w:tblPr>
      <w:tblGrid>
        <w:gridCol w:w="4078"/>
        <w:gridCol w:w="992"/>
        <w:gridCol w:w="3544"/>
        <w:gridCol w:w="1134"/>
      </w:tblGrid>
      <w:tr w:rsidR="004F3426" w:rsidRPr="00A36C27" w:rsidTr="004C609B">
        <w:tc>
          <w:tcPr>
            <w:tcW w:w="5070" w:type="dxa"/>
            <w:gridSpan w:val="2"/>
            <w:tcMar>
              <w:left w:w="0" w:type="dxa"/>
            </w:tcMar>
          </w:tcPr>
          <w:p w:rsidR="004F3426" w:rsidRPr="00A36C27" w:rsidRDefault="004F3426" w:rsidP="00BD7256">
            <w:pPr>
              <w:pStyle w:val="StandardWeb"/>
              <w:spacing w:before="0" w:beforeAutospacing="0" w:after="0" w:afterAutospacing="0" w:line="360" w:lineRule="auto"/>
              <w:rPr>
                <w:rFonts w:ascii="Arial" w:hAnsi="Arial" w:cs="Arial"/>
                <w:b/>
              </w:rPr>
            </w:pPr>
            <w:r w:rsidRPr="00A36C27">
              <w:rPr>
                <w:rFonts w:ascii="Arial" w:hAnsi="Arial" w:cs="Arial"/>
                <w:b/>
                <w:sz w:val="20"/>
              </w:rPr>
              <w:t>Berufsbezogener Lernbereich:</w:t>
            </w:r>
          </w:p>
        </w:tc>
        <w:tc>
          <w:tcPr>
            <w:tcW w:w="4678" w:type="dxa"/>
            <w:gridSpan w:val="2"/>
          </w:tcPr>
          <w:p w:rsidR="004F3426" w:rsidRPr="00A36C27" w:rsidRDefault="004F3426" w:rsidP="00BD7256">
            <w:pPr>
              <w:pStyle w:val="StandardWeb"/>
              <w:spacing w:before="0" w:beforeAutospacing="0" w:after="0" w:afterAutospacing="0"/>
              <w:ind w:left="300"/>
              <w:rPr>
                <w:rFonts w:ascii="Arial" w:hAnsi="Arial" w:cs="Arial"/>
                <w:b/>
                <w:sz w:val="20"/>
              </w:rPr>
            </w:pPr>
            <w:r w:rsidRPr="00A36C27">
              <w:rPr>
                <w:rFonts w:ascii="Arial" w:hAnsi="Arial" w:cs="Arial"/>
                <w:b/>
                <w:sz w:val="20"/>
              </w:rPr>
              <w:t>Berufsübergreifender Lernbereich:</w:t>
            </w:r>
          </w:p>
        </w:tc>
      </w:tr>
      <w:tr w:rsidR="004F3426" w:rsidRPr="00A36C27" w:rsidTr="004C609B">
        <w:tc>
          <w:tcPr>
            <w:tcW w:w="4078" w:type="dxa"/>
            <w:tcMar>
              <w:left w:w="0" w:type="dxa"/>
            </w:tcMar>
          </w:tcPr>
          <w:p w:rsidR="004F3426" w:rsidRPr="00A36C27" w:rsidRDefault="004F3426" w:rsidP="00BD7256">
            <w:pPr>
              <w:pStyle w:val="StandardWeb"/>
              <w:spacing w:before="0" w:beforeAutospacing="0" w:after="0" w:afterAutospacing="0"/>
              <w:rPr>
                <w:rFonts w:ascii="Arial" w:hAnsi="Arial" w:cs="Arial"/>
              </w:rPr>
            </w:pPr>
            <w:r w:rsidRPr="00A36C27">
              <w:rPr>
                <w:rFonts w:ascii="Arial" w:hAnsi="Arial" w:cs="Arial"/>
              </w:rPr>
              <w:t>Elektronische Systeme (ES)</w:t>
            </w:r>
          </w:p>
        </w:tc>
        <w:tc>
          <w:tcPr>
            <w:tcW w:w="992"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(drei)</w:t>
            </w:r>
          </w:p>
        </w:tc>
        <w:tc>
          <w:tcPr>
            <w:tcW w:w="3544" w:type="dxa"/>
          </w:tcPr>
          <w:p w:rsidR="004F3426" w:rsidRPr="00A36C27" w:rsidRDefault="004F3426" w:rsidP="00BD7256">
            <w:pPr>
              <w:pStyle w:val="StandardWeb"/>
              <w:spacing w:before="0" w:beforeAutospacing="0" w:after="0" w:afterAutospacing="0"/>
              <w:ind w:left="300"/>
              <w:rPr>
                <w:rFonts w:ascii="Arial" w:hAnsi="Arial" w:cs="Arial"/>
              </w:rPr>
            </w:pPr>
            <w:r w:rsidRPr="00A36C27">
              <w:rPr>
                <w:rFonts w:ascii="Arial" w:hAnsi="Arial" w:cs="Arial"/>
              </w:rPr>
              <w:t>Mathematik</w:t>
            </w:r>
          </w:p>
        </w:tc>
        <w:tc>
          <w:tcPr>
            <w:tcW w:w="1134"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(drei)</w:t>
            </w:r>
          </w:p>
        </w:tc>
      </w:tr>
      <w:tr w:rsidR="004F3426" w:rsidRPr="00A36C27" w:rsidTr="004C609B">
        <w:tc>
          <w:tcPr>
            <w:tcW w:w="4078" w:type="dxa"/>
            <w:tcMar>
              <w:left w:w="0" w:type="dxa"/>
            </w:tcMar>
          </w:tcPr>
          <w:p w:rsidR="004F3426" w:rsidRPr="00A36C27" w:rsidRDefault="004F3426" w:rsidP="00A36C27">
            <w:pPr>
              <w:pStyle w:val="StandardWeb"/>
              <w:spacing w:before="0" w:beforeAutospacing="0" w:after="0" w:afterAutospacing="0"/>
              <w:rPr>
                <w:rFonts w:ascii="Arial" w:hAnsi="Arial" w:cs="Arial"/>
              </w:rPr>
            </w:pPr>
            <w:r w:rsidRPr="00A36C27">
              <w:rPr>
                <w:rFonts w:ascii="Arial" w:hAnsi="Arial" w:cs="Arial"/>
              </w:rPr>
              <w:t>Fahrzeugtechnische Systeme</w:t>
            </w:r>
            <w:r w:rsidR="00A36C27">
              <w:rPr>
                <w:rFonts w:ascii="Arial" w:hAnsi="Arial" w:cs="Arial"/>
              </w:rPr>
              <w:t xml:space="preserve"> (FT</w:t>
            </w:r>
            <w:r w:rsidRPr="00A36C27">
              <w:rPr>
                <w:rFonts w:ascii="Arial" w:hAnsi="Arial" w:cs="Arial"/>
              </w:rPr>
              <w:t>)</w:t>
            </w:r>
          </w:p>
        </w:tc>
        <w:tc>
          <w:tcPr>
            <w:tcW w:w="992"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 xml:space="preserve">(zwei) </w:t>
            </w:r>
          </w:p>
        </w:tc>
        <w:tc>
          <w:tcPr>
            <w:tcW w:w="3544" w:type="dxa"/>
          </w:tcPr>
          <w:p w:rsidR="004F3426" w:rsidRPr="00A36C27" w:rsidRDefault="004F3426" w:rsidP="00BD7256">
            <w:pPr>
              <w:pStyle w:val="StandardWeb"/>
              <w:spacing w:before="0" w:beforeAutospacing="0" w:after="0" w:afterAutospacing="0"/>
              <w:ind w:left="300"/>
              <w:rPr>
                <w:rFonts w:ascii="Arial" w:hAnsi="Arial" w:cs="Arial"/>
              </w:rPr>
            </w:pPr>
            <w:r w:rsidRPr="00A36C27">
              <w:rPr>
                <w:rFonts w:ascii="Arial" w:hAnsi="Arial" w:cs="Arial"/>
              </w:rPr>
              <w:t>Deutsch/Kommunikation</w:t>
            </w:r>
          </w:p>
        </w:tc>
        <w:tc>
          <w:tcPr>
            <w:tcW w:w="1134"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(drei)</w:t>
            </w:r>
          </w:p>
        </w:tc>
      </w:tr>
      <w:tr w:rsidR="004F3426" w:rsidRPr="00A36C27" w:rsidTr="004C609B">
        <w:tc>
          <w:tcPr>
            <w:tcW w:w="4078" w:type="dxa"/>
            <w:tcMar>
              <w:left w:w="0" w:type="dxa"/>
            </w:tcMar>
          </w:tcPr>
          <w:p w:rsidR="004F3426" w:rsidRPr="00A36C27" w:rsidRDefault="004F3426" w:rsidP="00BD7256">
            <w:pPr>
              <w:pStyle w:val="StandardWeb"/>
              <w:spacing w:before="0" w:beforeAutospacing="0" w:after="0" w:afterAutospacing="0"/>
              <w:rPr>
                <w:rFonts w:ascii="Arial" w:hAnsi="Arial" w:cs="Arial"/>
              </w:rPr>
            </w:pPr>
            <w:r w:rsidRPr="00A36C27">
              <w:rPr>
                <w:rFonts w:ascii="Arial" w:hAnsi="Arial" w:cs="Arial"/>
              </w:rPr>
              <w:t>Elektroenergiemanagement (EM)</w:t>
            </w:r>
          </w:p>
        </w:tc>
        <w:tc>
          <w:tcPr>
            <w:tcW w:w="992"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(vier)</w:t>
            </w:r>
          </w:p>
        </w:tc>
        <w:tc>
          <w:tcPr>
            <w:tcW w:w="3544" w:type="dxa"/>
          </w:tcPr>
          <w:p w:rsidR="004F3426" w:rsidRPr="00A36C27" w:rsidRDefault="004F3426" w:rsidP="00BD7256">
            <w:pPr>
              <w:pStyle w:val="StandardWeb"/>
              <w:spacing w:before="0" w:beforeAutospacing="0" w:after="0" w:afterAutospacing="0"/>
              <w:ind w:left="300"/>
              <w:rPr>
                <w:rFonts w:ascii="Arial" w:hAnsi="Arial" w:cs="Arial"/>
              </w:rPr>
            </w:pPr>
            <w:r w:rsidRPr="00A36C27">
              <w:rPr>
                <w:rFonts w:ascii="Arial" w:hAnsi="Arial" w:cs="Arial"/>
              </w:rPr>
              <w:t>Englisch</w:t>
            </w:r>
          </w:p>
        </w:tc>
        <w:tc>
          <w:tcPr>
            <w:tcW w:w="1134"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(drei)</w:t>
            </w:r>
          </w:p>
        </w:tc>
      </w:tr>
    </w:tbl>
    <w:p w:rsidR="004F3426" w:rsidRPr="004C609B" w:rsidRDefault="004F3426" w:rsidP="004C609B">
      <w:pPr>
        <w:spacing w:before="0" w:line="240" w:lineRule="auto"/>
        <w:rPr>
          <w:b/>
          <w:bCs/>
          <w:iCs/>
          <w:sz w:val="2"/>
          <w:szCs w:val="2"/>
        </w:rPr>
      </w:pPr>
      <w:r>
        <w:rPr>
          <w:i/>
          <w:sz w:val="24"/>
          <w:szCs w:val="24"/>
        </w:rPr>
        <w:br w:type="page"/>
      </w:r>
    </w:p>
    <w:p w:rsidR="004F3426" w:rsidRPr="004B74B4" w:rsidRDefault="004F3426" w:rsidP="004B74B4">
      <w:pPr>
        <w:pStyle w:val="berschrift2"/>
        <w:numPr>
          <w:ilvl w:val="0"/>
          <w:numId w:val="0"/>
        </w:numPr>
        <w:tabs>
          <w:tab w:val="clear" w:pos="482"/>
        </w:tabs>
        <w:spacing w:before="0" w:after="60" w:line="240" w:lineRule="auto"/>
        <w:ind w:left="-142"/>
        <w:jc w:val="center"/>
        <w:rPr>
          <w:rFonts w:ascii="Arial" w:hAnsi="Arial" w:cs="Arial"/>
          <w:i w:val="0"/>
          <w:sz w:val="32"/>
          <w:szCs w:val="32"/>
        </w:rPr>
      </w:pPr>
      <w:r w:rsidRPr="004B74B4">
        <w:rPr>
          <w:rFonts w:ascii="Arial" w:hAnsi="Arial" w:cs="Arial"/>
          <w:i w:val="0"/>
          <w:sz w:val="32"/>
          <w:szCs w:val="32"/>
        </w:rPr>
        <w:t>Stundentafel Fachschule Technik –</w:t>
      </w:r>
    </w:p>
    <w:p w:rsidR="004F3426" w:rsidRPr="002E39EE" w:rsidRDefault="004F3426" w:rsidP="002E39EE">
      <w:pPr>
        <w:pStyle w:val="berschrift2"/>
        <w:numPr>
          <w:ilvl w:val="0"/>
          <w:numId w:val="0"/>
        </w:numPr>
        <w:tabs>
          <w:tab w:val="clear" w:pos="482"/>
        </w:tabs>
        <w:spacing w:before="0" w:after="120" w:line="240" w:lineRule="auto"/>
        <w:ind w:left="-142"/>
        <w:jc w:val="center"/>
        <w:rPr>
          <w:rFonts w:ascii="Arial" w:hAnsi="Arial" w:cs="Arial"/>
          <w:i w:val="0"/>
          <w:sz w:val="32"/>
          <w:szCs w:val="32"/>
        </w:rPr>
      </w:pPr>
      <w:r w:rsidRPr="004B74B4">
        <w:rPr>
          <w:rFonts w:ascii="Arial" w:hAnsi="Arial" w:cs="Arial"/>
          <w:i w:val="0"/>
          <w:sz w:val="32"/>
          <w:szCs w:val="32"/>
        </w:rPr>
        <w:t>Fachrichtung Elektromobilität</w:t>
      </w:r>
    </w:p>
    <w:tbl>
      <w:tblPr>
        <w:tblW w:w="9640" w:type="dxa"/>
        <w:tblInd w:w="-72" w:type="dxa"/>
        <w:tblLayout w:type="fixed"/>
        <w:tblCellMar>
          <w:left w:w="70" w:type="dxa"/>
          <w:right w:w="70" w:type="dxa"/>
        </w:tblCellMar>
        <w:tblLook w:val="0000" w:firstRow="0" w:lastRow="0" w:firstColumn="0" w:lastColumn="0" w:noHBand="0" w:noVBand="0"/>
      </w:tblPr>
      <w:tblGrid>
        <w:gridCol w:w="849"/>
        <w:gridCol w:w="6183"/>
        <w:gridCol w:w="2608"/>
      </w:tblGrid>
      <w:tr w:rsidR="004F3426" w:rsidRPr="00A42F61" w:rsidTr="004C609B">
        <w:tc>
          <w:tcPr>
            <w:tcW w:w="7032" w:type="dxa"/>
            <w:gridSpan w:val="2"/>
            <w:tcBorders>
              <w:top w:val="single" w:sz="4" w:space="0" w:color="auto"/>
              <w:left w:val="single" w:sz="4" w:space="0" w:color="auto"/>
              <w:bottom w:val="single" w:sz="4" w:space="0" w:color="auto"/>
              <w:right w:val="single" w:sz="4" w:space="0" w:color="auto"/>
            </w:tcBorders>
            <w:vAlign w:val="center"/>
          </w:tcPr>
          <w:p w:rsidR="004F3426" w:rsidRPr="004C609B" w:rsidRDefault="004F3426" w:rsidP="004C609B">
            <w:pPr>
              <w:rPr>
                <w:b/>
                <w:sz w:val="32"/>
                <w:szCs w:val="32"/>
              </w:rPr>
            </w:pPr>
            <w:r w:rsidRPr="004C609B">
              <w:rPr>
                <w:b/>
                <w:sz w:val="32"/>
                <w:szCs w:val="32"/>
              </w:rPr>
              <w:t>Schwerpunkt Fahrzeugtechnik</w:t>
            </w:r>
          </w:p>
        </w:tc>
        <w:tc>
          <w:tcPr>
            <w:tcW w:w="2608" w:type="dxa"/>
            <w:tcBorders>
              <w:top w:val="single" w:sz="4" w:space="0" w:color="auto"/>
              <w:left w:val="single" w:sz="4" w:space="0" w:color="auto"/>
              <w:bottom w:val="single" w:sz="4" w:space="0" w:color="auto"/>
              <w:right w:val="single" w:sz="4" w:space="0" w:color="auto"/>
            </w:tcBorders>
          </w:tcPr>
          <w:p w:rsidR="004F3426" w:rsidRPr="00A42F61" w:rsidRDefault="004F3426" w:rsidP="00333566">
            <w:pPr>
              <w:spacing w:before="0" w:line="240" w:lineRule="auto"/>
              <w:jc w:val="center"/>
              <w:rPr>
                <w:b/>
                <w:bCs/>
                <w:sz w:val="20"/>
                <w:szCs w:val="20"/>
              </w:rPr>
            </w:pPr>
            <w:r w:rsidRPr="00A42F61">
              <w:rPr>
                <w:b/>
                <w:bCs/>
                <w:sz w:val="20"/>
                <w:szCs w:val="20"/>
              </w:rPr>
              <w:t>Unterrichtsstunden</w:t>
            </w:r>
          </w:p>
          <w:p w:rsidR="004F3426" w:rsidRPr="00A42F61" w:rsidRDefault="004F3426" w:rsidP="00333566">
            <w:pPr>
              <w:spacing w:before="0" w:line="240" w:lineRule="auto"/>
              <w:jc w:val="center"/>
              <w:rPr>
                <w:b/>
                <w:bCs/>
                <w:sz w:val="20"/>
                <w:szCs w:val="20"/>
              </w:rPr>
            </w:pPr>
            <w:r w:rsidRPr="00A42F61">
              <w:rPr>
                <w:b/>
                <w:bCs/>
                <w:sz w:val="20"/>
                <w:szCs w:val="20"/>
              </w:rPr>
              <w:t>bezogen auf den</w:t>
            </w:r>
          </w:p>
          <w:p w:rsidR="004F3426" w:rsidRPr="00A42F61" w:rsidRDefault="004F3426" w:rsidP="00333566">
            <w:pPr>
              <w:spacing w:before="0" w:line="240" w:lineRule="auto"/>
              <w:jc w:val="center"/>
              <w:rPr>
                <w:sz w:val="20"/>
                <w:szCs w:val="20"/>
              </w:rPr>
            </w:pPr>
            <w:r w:rsidRPr="00A42F61">
              <w:rPr>
                <w:b/>
                <w:bCs/>
                <w:sz w:val="20"/>
                <w:szCs w:val="20"/>
              </w:rPr>
              <w:t>2-jährigen Bildungsgang</w:t>
            </w:r>
          </w:p>
        </w:tc>
      </w:tr>
      <w:tr w:rsidR="004F3426" w:rsidRPr="00A42F61" w:rsidTr="004C609B">
        <w:tc>
          <w:tcPr>
            <w:tcW w:w="7032" w:type="dxa"/>
            <w:gridSpan w:val="2"/>
            <w:tcBorders>
              <w:top w:val="single" w:sz="4" w:space="0" w:color="auto"/>
              <w:left w:val="single" w:sz="6" w:space="0" w:color="auto"/>
              <w:bottom w:val="nil"/>
              <w:right w:val="single" w:sz="6" w:space="0" w:color="auto"/>
            </w:tcBorders>
          </w:tcPr>
          <w:p w:rsidR="004F3426" w:rsidRPr="007B70C6" w:rsidRDefault="004F3426" w:rsidP="004B74B4">
            <w:pPr>
              <w:pStyle w:val="berschrift4"/>
              <w:numPr>
                <w:ilvl w:val="0"/>
                <w:numId w:val="0"/>
              </w:numPr>
              <w:spacing w:before="120" w:after="120" w:line="240" w:lineRule="auto"/>
              <w:rPr>
                <w:rFonts w:ascii="Arial" w:hAnsi="Arial" w:cs="Arial"/>
                <w:sz w:val="24"/>
                <w:szCs w:val="24"/>
              </w:rPr>
            </w:pPr>
            <w:r>
              <w:rPr>
                <w:rFonts w:ascii="Arial" w:hAnsi="Arial" w:cs="Arial"/>
                <w:sz w:val="24"/>
                <w:szCs w:val="24"/>
              </w:rPr>
              <w:t>Berufsbezogener Lernbereich</w:t>
            </w:r>
          </w:p>
        </w:tc>
        <w:tc>
          <w:tcPr>
            <w:tcW w:w="2608" w:type="dxa"/>
            <w:tcBorders>
              <w:top w:val="single" w:sz="4" w:space="0" w:color="auto"/>
              <w:left w:val="nil"/>
              <w:bottom w:val="nil"/>
              <w:right w:val="single" w:sz="4" w:space="0" w:color="auto"/>
            </w:tcBorders>
            <w:vAlign w:val="center"/>
          </w:tcPr>
          <w:p w:rsidR="004F3426" w:rsidRPr="00BA2255" w:rsidRDefault="004F3426" w:rsidP="00333566">
            <w:pPr>
              <w:ind w:left="-70"/>
              <w:jc w:val="center"/>
              <w:rPr>
                <w:b/>
                <w:sz w:val="24"/>
                <w:szCs w:val="24"/>
              </w:rPr>
            </w:pPr>
            <w:r w:rsidRPr="00BA2255">
              <w:rPr>
                <w:b/>
                <w:sz w:val="24"/>
                <w:szCs w:val="24"/>
              </w:rPr>
              <w:t>1840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0"/>
        </w:trPr>
        <w:tc>
          <w:tcPr>
            <w:tcW w:w="849" w:type="dxa"/>
            <w:vAlign w:val="center"/>
          </w:tcPr>
          <w:p w:rsidR="004F3426" w:rsidRPr="00A42F61" w:rsidRDefault="004F3426" w:rsidP="00333566">
            <w:pPr>
              <w:tabs>
                <w:tab w:val="center" w:pos="4536"/>
              </w:tabs>
              <w:spacing w:before="0" w:line="240" w:lineRule="auto"/>
              <w:rPr>
                <w:sz w:val="20"/>
                <w:szCs w:val="20"/>
                <w:lang w:val="en-GB"/>
              </w:rPr>
            </w:pPr>
            <w:r w:rsidRPr="00A42F61">
              <w:rPr>
                <w:sz w:val="20"/>
                <w:szCs w:val="20"/>
                <w:lang w:val="en-GB"/>
              </w:rPr>
              <w:t>LF 1</w:t>
            </w:r>
          </w:p>
        </w:tc>
        <w:tc>
          <w:tcPr>
            <w:tcW w:w="6183"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Projekte planen und dokumentieren</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lang w:val="en-GB"/>
              </w:rPr>
            </w:pPr>
            <w:r w:rsidRPr="00A42F61">
              <w:rPr>
                <w:sz w:val="20"/>
                <w:szCs w:val="20"/>
                <w:lang w:val="en-GB"/>
              </w:rPr>
              <w:t>LF 2</w:t>
            </w:r>
          </w:p>
        </w:tc>
        <w:tc>
          <w:tcPr>
            <w:tcW w:w="6183"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Geplante und bestehende Anlagen mittels CAD technisch dokumentieren</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lang w:val="en-GB"/>
              </w:rPr>
            </w:pPr>
            <w:r w:rsidRPr="00A42F61">
              <w:rPr>
                <w:sz w:val="20"/>
                <w:szCs w:val="20"/>
                <w:lang w:val="en-GB"/>
              </w:rPr>
              <w:t>LF 3</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sz w:val="20"/>
                <w:szCs w:val="20"/>
              </w:rPr>
              <w:t>Steuerungs- und Regelungstechnik in projektbezogenen Anlagen analysieren und weiterentwickeln</w:t>
            </w:r>
            <w:r>
              <w:rPr>
                <w:sz w:val="20"/>
                <w:szCs w:val="20"/>
              </w:rPr>
              <w:t xml:space="preserve"> </w:t>
            </w:r>
            <w:r>
              <w:t>(ES)</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8</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lang w:val="en-GB"/>
              </w:rPr>
            </w:pPr>
            <w:r w:rsidRPr="00A42F61">
              <w:rPr>
                <w:sz w:val="20"/>
                <w:szCs w:val="20"/>
                <w:lang w:val="en-GB"/>
              </w:rPr>
              <w:t>LF 4</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sz w:val="20"/>
                <w:szCs w:val="20"/>
              </w:rPr>
              <w:t>Naturwissenschaftliche Grundlagen der Projekte – aus Physik und Chemie - anwenden</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sidRPr="00A42F61">
              <w:rPr>
                <w:sz w:val="20"/>
                <w:szCs w:val="20"/>
                <w:lang w:val="en-GB"/>
              </w:rPr>
              <w:t>120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lang w:val="en-GB"/>
              </w:rPr>
            </w:pPr>
            <w:r w:rsidRPr="00A42F61">
              <w:rPr>
                <w:sz w:val="20"/>
                <w:szCs w:val="20"/>
                <w:lang w:val="en-GB"/>
              </w:rPr>
              <w:t>LF 5</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sz w:val="20"/>
                <w:szCs w:val="20"/>
              </w:rPr>
              <w:t xml:space="preserve">Antriebs- und Energieübertragungssysteme auswählen und intergieren </w:t>
            </w:r>
            <w:r>
              <w:t>(ES)</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16</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lang w:val="en-GB"/>
              </w:rPr>
            </w:pPr>
            <w:r w:rsidRPr="00A42F61">
              <w:rPr>
                <w:sz w:val="20"/>
                <w:szCs w:val="20"/>
                <w:lang w:val="en-GB"/>
              </w:rPr>
              <w:t>LF 6</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sz w:val="20"/>
                <w:szCs w:val="20"/>
              </w:rPr>
              <w:t>Systeme zur Signalübertragung analysieren und Informationswege prüfen</w:t>
            </w:r>
            <w:r>
              <w:rPr>
                <w:sz w:val="20"/>
                <w:szCs w:val="20"/>
              </w:rPr>
              <w:t xml:space="preserve"> </w:t>
            </w:r>
            <w:r>
              <w:t>(ES)</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lang w:val="en-GB"/>
              </w:rPr>
            </w:pPr>
            <w:r w:rsidRPr="00A42F61">
              <w:rPr>
                <w:sz w:val="20"/>
                <w:szCs w:val="20"/>
                <w:lang w:val="en-GB"/>
              </w:rPr>
              <w:t>LF 7</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sz w:val="20"/>
                <w:szCs w:val="20"/>
              </w:rPr>
              <w:t>Hochvoltsysteme bedienen und Sicherheit der Hochvolttechnik gewährleisten</w:t>
            </w:r>
            <w:r>
              <w:rPr>
                <w:sz w:val="20"/>
                <w:szCs w:val="20"/>
              </w:rPr>
              <w:t xml:space="preserve"> </w:t>
            </w:r>
            <w:r>
              <w:t>(ES)</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12</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LF 8</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sz w:val="20"/>
                <w:szCs w:val="20"/>
              </w:rPr>
              <w:t>Konstruktion elektrisch bzw. hybrid betriebener Fahrzeuge analysieren und anpassen</w:t>
            </w:r>
            <w:r>
              <w:rPr>
                <w:sz w:val="20"/>
                <w:szCs w:val="20"/>
              </w:rPr>
              <w:t xml:space="preserve"> </w:t>
            </w:r>
            <w:r>
              <w:t>(FT)</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16</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LF 9</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bCs/>
                <w:sz w:val="20"/>
                <w:szCs w:val="20"/>
              </w:rPr>
              <w:t>Kraftfahrzeugkomponenten elektrisch bzw. hybrid betriebener Fahrzeuge analysieren und diagnostizieren</w:t>
            </w:r>
            <w:r>
              <w:rPr>
                <w:bCs/>
                <w:sz w:val="20"/>
                <w:szCs w:val="20"/>
              </w:rPr>
              <w:t xml:space="preserve"> </w:t>
            </w:r>
            <w:r>
              <w:t>(FT)</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16</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LF 10</w:t>
            </w:r>
          </w:p>
        </w:tc>
        <w:tc>
          <w:tcPr>
            <w:tcW w:w="6183" w:type="dxa"/>
            <w:vAlign w:val="center"/>
          </w:tcPr>
          <w:p w:rsidR="004F3426" w:rsidRPr="00A42F61" w:rsidRDefault="004F3426" w:rsidP="007922A6">
            <w:pPr>
              <w:tabs>
                <w:tab w:val="center" w:pos="4536"/>
              </w:tabs>
              <w:spacing w:before="0" w:line="240" w:lineRule="auto"/>
              <w:rPr>
                <w:bCs/>
                <w:sz w:val="20"/>
                <w:szCs w:val="20"/>
              </w:rPr>
            </w:pPr>
            <w:r w:rsidRPr="00A42F61">
              <w:rPr>
                <w:bCs/>
                <w:sz w:val="20"/>
                <w:szCs w:val="20"/>
              </w:rPr>
              <w:t>Vernetzte Systeme elektrisch und konventionell betriebener Fahrzeuge sowie deren Peripherie analysieren und erweitern</w:t>
            </w:r>
            <w:r>
              <w:rPr>
                <w:bCs/>
                <w:sz w:val="20"/>
                <w:szCs w:val="20"/>
              </w:rPr>
              <w:t xml:space="preserve"> </w:t>
            </w:r>
            <w:r>
              <w:t>(FT)</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16</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LF 11</w:t>
            </w:r>
          </w:p>
        </w:tc>
        <w:tc>
          <w:tcPr>
            <w:tcW w:w="6183" w:type="dxa"/>
            <w:vAlign w:val="center"/>
          </w:tcPr>
          <w:p w:rsidR="004F3426" w:rsidRPr="00A42F61" w:rsidRDefault="004F3426" w:rsidP="007922A6">
            <w:pPr>
              <w:tabs>
                <w:tab w:val="center" w:pos="4536"/>
              </w:tabs>
              <w:spacing w:before="0" w:line="240" w:lineRule="auto"/>
              <w:rPr>
                <w:bCs/>
                <w:sz w:val="20"/>
                <w:szCs w:val="20"/>
              </w:rPr>
            </w:pPr>
            <w:r w:rsidRPr="00A42F61">
              <w:rPr>
                <w:sz w:val="20"/>
                <w:szCs w:val="20"/>
              </w:rPr>
              <w:t>Konventionelle und regenerative Prinzipien der Energiewandlung in die Versorgung elektrisch betriebener Fahrzeuge integrieren</w:t>
            </w:r>
            <w:r>
              <w:rPr>
                <w:sz w:val="20"/>
                <w:szCs w:val="20"/>
              </w:rPr>
              <w:t xml:space="preserve"> </w:t>
            </w:r>
            <w:r>
              <w:t>(EM)</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8</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0"/>
        </w:trPr>
        <w:tc>
          <w:tcPr>
            <w:tcW w:w="849"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LF 12</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rFonts w:eastAsia="Batang"/>
                <w:color w:val="000000"/>
                <w:sz w:val="20"/>
                <w:szCs w:val="20"/>
              </w:rPr>
              <w:t>Energieversorgungssysteme dimensionieren</w:t>
            </w:r>
            <w:r>
              <w:rPr>
                <w:rFonts w:eastAsia="Batang"/>
                <w:color w:val="000000"/>
                <w:sz w:val="20"/>
                <w:szCs w:val="20"/>
              </w:rPr>
              <w:t xml:space="preserve"> </w:t>
            </w:r>
            <w:r>
              <w:t>(EM)</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8</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LF 13</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bCs/>
                <w:sz w:val="20"/>
                <w:szCs w:val="20"/>
              </w:rPr>
              <w:t>Galvanischer Elemente in der Elektromobilität am Beispiel der</w:t>
            </w:r>
            <w:r w:rsidRPr="00A42F61">
              <w:rPr>
                <w:sz w:val="20"/>
                <w:szCs w:val="20"/>
              </w:rPr>
              <w:t xml:space="preserve"> Batteriesystemtechnik und der Brennstoffzellentechnik auswählen und einsetzten</w:t>
            </w:r>
            <w:r>
              <w:t>(ES)</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sidRPr="00A42F61">
              <w:rPr>
                <w:sz w:val="20"/>
                <w:szCs w:val="20"/>
                <w:lang w:val="en-GB"/>
              </w:rPr>
              <w:t>80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9" w:type="dxa"/>
            <w:vAlign w:val="center"/>
          </w:tcPr>
          <w:p w:rsidR="004F3426" w:rsidRPr="00A42F61" w:rsidRDefault="004F3426" w:rsidP="00333566">
            <w:pPr>
              <w:tabs>
                <w:tab w:val="center" w:pos="4536"/>
              </w:tabs>
              <w:spacing w:before="0" w:line="240" w:lineRule="auto"/>
              <w:rPr>
                <w:sz w:val="20"/>
                <w:szCs w:val="20"/>
              </w:rPr>
            </w:pPr>
            <w:r w:rsidRPr="00A42F61">
              <w:rPr>
                <w:sz w:val="20"/>
                <w:szCs w:val="20"/>
              </w:rPr>
              <w:t>LF 14</w:t>
            </w:r>
          </w:p>
        </w:tc>
        <w:tc>
          <w:tcPr>
            <w:tcW w:w="6183" w:type="dxa"/>
            <w:vAlign w:val="center"/>
          </w:tcPr>
          <w:p w:rsidR="004F3426" w:rsidRPr="00A42F61" w:rsidRDefault="004F3426" w:rsidP="007922A6">
            <w:pPr>
              <w:tabs>
                <w:tab w:val="center" w:pos="4536"/>
              </w:tabs>
              <w:spacing w:before="0" w:line="240" w:lineRule="auto"/>
              <w:rPr>
                <w:sz w:val="20"/>
                <w:szCs w:val="20"/>
              </w:rPr>
            </w:pPr>
            <w:r w:rsidRPr="00A42F61">
              <w:rPr>
                <w:bCs/>
                <w:sz w:val="20"/>
                <w:szCs w:val="20"/>
              </w:rPr>
              <w:t>Einen exemplarischen Energie</w:t>
            </w:r>
            <w:r w:rsidRPr="00A42F61">
              <w:rPr>
                <w:bCs/>
                <w:sz w:val="20"/>
                <w:szCs w:val="20"/>
              </w:rPr>
              <w:softHyphen/>
              <w:t>-Speicherverbund</w:t>
            </w:r>
            <w:r w:rsidRPr="00A42F61">
              <w:rPr>
                <w:b/>
                <w:bCs/>
                <w:sz w:val="20"/>
                <w:szCs w:val="20"/>
              </w:rPr>
              <w:t xml:space="preserve"> </w:t>
            </w:r>
            <w:r w:rsidRPr="00A42F61">
              <w:rPr>
                <w:bCs/>
                <w:sz w:val="20"/>
                <w:szCs w:val="20"/>
              </w:rPr>
              <w:t>mittels Automatisierungs- und Regelungstechnik weiterentwickeln</w:t>
            </w:r>
            <w:r>
              <w:rPr>
                <w:bCs/>
                <w:sz w:val="20"/>
                <w:szCs w:val="20"/>
              </w:rPr>
              <w:t xml:space="preserve"> </w:t>
            </w:r>
            <w:r>
              <w:t>(EM)</w:t>
            </w:r>
          </w:p>
        </w:tc>
        <w:tc>
          <w:tcPr>
            <w:tcW w:w="2608" w:type="dxa"/>
            <w:vAlign w:val="center"/>
          </w:tcPr>
          <w:p w:rsidR="004F3426" w:rsidRPr="00A42F61" w:rsidRDefault="004F3426" w:rsidP="00333566">
            <w:pPr>
              <w:tabs>
                <w:tab w:val="center" w:pos="4536"/>
              </w:tabs>
              <w:spacing w:before="0" w:line="240" w:lineRule="auto"/>
              <w:jc w:val="center"/>
              <w:rPr>
                <w:sz w:val="20"/>
                <w:szCs w:val="20"/>
                <w:lang w:val="en-GB"/>
              </w:rPr>
            </w:pPr>
            <w:r>
              <w:rPr>
                <w:sz w:val="20"/>
                <w:szCs w:val="20"/>
                <w:lang w:val="en-GB"/>
              </w:rPr>
              <w:t>8</w:t>
            </w:r>
            <w:r w:rsidRPr="00A42F61">
              <w:rPr>
                <w:sz w:val="20"/>
                <w:szCs w:val="20"/>
                <w:lang w:val="en-GB"/>
              </w:rPr>
              <w:t>0</w:t>
            </w:r>
          </w:p>
        </w:tc>
      </w:tr>
      <w:tr w:rsidR="004F3426" w:rsidRPr="00A42F61" w:rsidTr="004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1"/>
        </w:trPr>
        <w:tc>
          <w:tcPr>
            <w:tcW w:w="849" w:type="dxa"/>
            <w:vAlign w:val="center"/>
          </w:tcPr>
          <w:p w:rsidR="004F3426" w:rsidRPr="00A42F61" w:rsidRDefault="004F3426" w:rsidP="00333566">
            <w:pPr>
              <w:tabs>
                <w:tab w:val="center" w:pos="4536"/>
              </w:tabs>
              <w:spacing w:before="0" w:line="240" w:lineRule="auto"/>
              <w:rPr>
                <w:sz w:val="20"/>
                <w:szCs w:val="20"/>
              </w:rPr>
            </w:pPr>
          </w:p>
        </w:tc>
        <w:tc>
          <w:tcPr>
            <w:tcW w:w="6183" w:type="dxa"/>
            <w:vAlign w:val="center"/>
          </w:tcPr>
          <w:p w:rsidR="004F3426" w:rsidRPr="00A42F61" w:rsidRDefault="004F3426" w:rsidP="00333566">
            <w:pPr>
              <w:pStyle w:val="Kopfzeile"/>
              <w:tabs>
                <w:tab w:val="clear" w:pos="4536"/>
                <w:tab w:val="clear" w:pos="9072"/>
              </w:tabs>
              <w:spacing w:before="0" w:line="240" w:lineRule="auto"/>
              <w:rPr>
                <w:rFonts w:cs="Arial"/>
              </w:rPr>
            </w:pPr>
            <w:r w:rsidRPr="00A42F61">
              <w:rPr>
                <w:rFonts w:cs="Arial"/>
              </w:rPr>
              <w:t>Wahlpflichtbereich und Projektarbeit</w:t>
            </w:r>
            <w:r w:rsidRPr="00A42F61">
              <w:rPr>
                <w:rStyle w:val="Funotenzeichen"/>
                <w:rFonts w:cs="Arial"/>
              </w:rPr>
              <w:footnoteReference w:id="3"/>
            </w:r>
          </w:p>
        </w:tc>
        <w:tc>
          <w:tcPr>
            <w:tcW w:w="2608" w:type="dxa"/>
            <w:vAlign w:val="center"/>
          </w:tcPr>
          <w:p w:rsidR="004F3426" w:rsidRPr="00A42F61" w:rsidRDefault="004F3426" w:rsidP="00333566">
            <w:pPr>
              <w:tabs>
                <w:tab w:val="center" w:pos="4536"/>
              </w:tabs>
              <w:spacing w:before="0" w:line="240" w:lineRule="auto"/>
              <w:jc w:val="center"/>
              <w:rPr>
                <w:sz w:val="20"/>
                <w:szCs w:val="20"/>
              </w:rPr>
            </w:pPr>
            <w:r w:rsidRPr="00A42F61">
              <w:rPr>
                <w:sz w:val="20"/>
                <w:szCs w:val="20"/>
              </w:rPr>
              <w:t>320</w:t>
            </w:r>
          </w:p>
        </w:tc>
      </w:tr>
      <w:tr w:rsidR="004F3426" w:rsidRPr="007B70C6" w:rsidTr="004C609B">
        <w:trPr>
          <w:trHeight w:val="552"/>
        </w:trPr>
        <w:tc>
          <w:tcPr>
            <w:tcW w:w="7032" w:type="dxa"/>
            <w:gridSpan w:val="2"/>
            <w:tcBorders>
              <w:top w:val="single" w:sz="6" w:space="0" w:color="auto"/>
              <w:left w:val="single" w:sz="6" w:space="0" w:color="auto"/>
              <w:bottom w:val="single" w:sz="4" w:space="0" w:color="auto"/>
              <w:right w:val="single" w:sz="6" w:space="0" w:color="auto"/>
            </w:tcBorders>
          </w:tcPr>
          <w:p w:rsidR="004F3426" w:rsidRPr="007B70C6" w:rsidRDefault="004F3426" w:rsidP="00333566">
            <w:pPr>
              <w:pStyle w:val="berschrift6"/>
              <w:numPr>
                <w:ilvl w:val="0"/>
                <w:numId w:val="0"/>
              </w:numPr>
              <w:ind w:left="1152" w:hanging="1152"/>
              <w:rPr>
                <w:rFonts w:ascii="Arial" w:hAnsi="Arial" w:cs="Arial"/>
                <w:b w:val="0"/>
                <w:bCs w:val="0"/>
                <w:i/>
                <w:iCs/>
                <w:sz w:val="24"/>
                <w:szCs w:val="24"/>
              </w:rPr>
            </w:pPr>
            <w:r w:rsidRPr="007B70C6">
              <w:rPr>
                <w:rFonts w:ascii="Arial" w:hAnsi="Arial" w:cs="Arial"/>
                <w:sz w:val="24"/>
                <w:szCs w:val="24"/>
              </w:rPr>
              <w:t>Berufsübergreifender Lernbereich</w:t>
            </w:r>
            <w:r w:rsidRPr="00BA2255">
              <w:rPr>
                <w:rStyle w:val="Funotenzeichen"/>
                <w:rFonts w:ascii="Arial" w:hAnsi="Arial" w:cs="Arial"/>
                <w:b w:val="0"/>
                <w:bCs w:val="0"/>
                <w:iCs/>
                <w:sz w:val="24"/>
                <w:szCs w:val="24"/>
              </w:rPr>
              <w:footnoteReference w:id="4"/>
            </w:r>
          </w:p>
        </w:tc>
        <w:tc>
          <w:tcPr>
            <w:tcW w:w="2608" w:type="dxa"/>
            <w:tcBorders>
              <w:top w:val="single" w:sz="6" w:space="0" w:color="auto"/>
              <w:left w:val="nil"/>
              <w:bottom w:val="single" w:sz="4" w:space="0" w:color="auto"/>
              <w:right w:val="single" w:sz="4" w:space="0" w:color="auto"/>
            </w:tcBorders>
            <w:vAlign w:val="center"/>
          </w:tcPr>
          <w:p w:rsidR="004F3426" w:rsidRPr="00BA2255" w:rsidRDefault="004F3426" w:rsidP="00333566">
            <w:pPr>
              <w:ind w:left="-70"/>
              <w:jc w:val="center"/>
              <w:rPr>
                <w:b/>
                <w:sz w:val="24"/>
                <w:szCs w:val="24"/>
              </w:rPr>
            </w:pPr>
            <w:r w:rsidRPr="00BA2255">
              <w:rPr>
                <w:b/>
                <w:sz w:val="24"/>
                <w:szCs w:val="24"/>
              </w:rPr>
              <w:t>560</w:t>
            </w:r>
          </w:p>
        </w:tc>
      </w:tr>
      <w:tr w:rsidR="004F3426" w:rsidRPr="00A42F61" w:rsidTr="004C609B">
        <w:tc>
          <w:tcPr>
            <w:tcW w:w="7032" w:type="dxa"/>
            <w:gridSpan w:val="2"/>
            <w:tcBorders>
              <w:top w:val="single" w:sz="4" w:space="0" w:color="auto"/>
              <w:left w:val="single" w:sz="6" w:space="0" w:color="auto"/>
              <w:bottom w:val="single" w:sz="6" w:space="0" w:color="auto"/>
              <w:right w:val="single" w:sz="6" w:space="0" w:color="auto"/>
            </w:tcBorders>
          </w:tcPr>
          <w:p w:rsidR="004F3426" w:rsidRPr="00A42F61" w:rsidRDefault="004F3426" w:rsidP="004B74B4">
            <w:pPr>
              <w:spacing w:line="240" w:lineRule="auto"/>
              <w:rPr>
                <w:sz w:val="20"/>
                <w:szCs w:val="20"/>
              </w:rPr>
            </w:pPr>
            <w:r w:rsidRPr="00A42F61">
              <w:rPr>
                <w:sz w:val="20"/>
                <w:szCs w:val="20"/>
              </w:rPr>
              <w:t>Mathematik</w:t>
            </w:r>
            <w:r>
              <w:rPr>
                <w:sz w:val="20"/>
                <w:szCs w:val="20"/>
              </w:rPr>
              <w:t>*</w:t>
            </w:r>
          </w:p>
          <w:p w:rsidR="004F3426" w:rsidRPr="00A42F61" w:rsidRDefault="004F3426" w:rsidP="004B74B4">
            <w:pPr>
              <w:spacing w:line="240" w:lineRule="auto"/>
              <w:rPr>
                <w:sz w:val="20"/>
                <w:szCs w:val="20"/>
              </w:rPr>
            </w:pPr>
            <w:r w:rsidRPr="00A42F61">
              <w:rPr>
                <w:sz w:val="20"/>
                <w:szCs w:val="20"/>
              </w:rPr>
              <w:t>Deutsch/Kommunikation*</w:t>
            </w:r>
          </w:p>
          <w:p w:rsidR="004F3426" w:rsidRPr="00A42F61" w:rsidRDefault="004F3426" w:rsidP="004B74B4">
            <w:pPr>
              <w:spacing w:line="240" w:lineRule="auto"/>
              <w:rPr>
                <w:sz w:val="20"/>
                <w:szCs w:val="20"/>
              </w:rPr>
            </w:pPr>
            <w:r w:rsidRPr="00A42F61">
              <w:rPr>
                <w:sz w:val="20"/>
                <w:szCs w:val="20"/>
              </w:rPr>
              <w:t>Englisch*</w:t>
            </w:r>
          </w:p>
          <w:p w:rsidR="004F3426" w:rsidRPr="00A42F61" w:rsidRDefault="004F3426" w:rsidP="004B74B4">
            <w:pPr>
              <w:spacing w:line="240" w:lineRule="auto"/>
              <w:rPr>
                <w:sz w:val="20"/>
                <w:szCs w:val="20"/>
              </w:rPr>
            </w:pPr>
            <w:r w:rsidRPr="00A42F61">
              <w:rPr>
                <w:sz w:val="20"/>
                <w:szCs w:val="20"/>
              </w:rPr>
              <w:t>Wirtschaft/Politik</w:t>
            </w:r>
          </w:p>
        </w:tc>
        <w:tc>
          <w:tcPr>
            <w:tcW w:w="2608" w:type="dxa"/>
            <w:tcBorders>
              <w:top w:val="single" w:sz="4" w:space="0" w:color="auto"/>
              <w:left w:val="nil"/>
              <w:bottom w:val="single" w:sz="6" w:space="0" w:color="auto"/>
              <w:right w:val="single" w:sz="4" w:space="0" w:color="auto"/>
            </w:tcBorders>
            <w:vAlign w:val="center"/>
          </w:tcPr>
          <w:p w:rsidR="004F3426" w:rsidRPr="00A42F61" w:rsidRDefault="004F3426" w:rsidP="004B74B4">
            <w:pPr>
              <w:spacing w:line="240" w:lineRule="auto"/>
              <w:ind w:left="-70"/>
              <w:jc w:val="center"/>
              <w:rPr>
                <w:sz w:val="20"/>
                <w:szCs w:val="20"/>
              </w:rPr>
            </w:pPr>
            <w:r w:rsidRPr="00A42F61">
              <w:rPr>
                <w:sz w:val="20"/>
                <w:szCs w:val="20"/>
              </w:rPr>
              <w:t>240</w:t>
            </w:r>
          </w:p>
          <w:p w:rsidR="004F3426" w:rsidRPr="00A42F61" w:rsidRDefault="004F3426" w:rsidP="004B74B4">
            <w:pPr>
              <w:spacing w:line="240" w:lineRule="auto"/>
              <w:ind w:left="-70"/>
              <w:jc w:val="center"/>
              <w:rPr>
                <w:sz w:val="20"/>
                <w:szCs w:val="20"/>
              </w:rPr>
            </w:pPr>
            <w:r w:rsidRPr="00A42F61">
              <w:rPr>
                <w:sz w:val="20"/>
                <w:szCs w:val="20"/>
              </w:rPr>
              <w:t>120</w:t>
            </w:r>
          </w:p>
          <w:p w:rsidR="004F3426" w:rsidRPr="00A42F61" w:rsidRDefault="004F3426" w:rsidP="004B74B4">
            <w:pPr>
              <w:spacing w:line="240" w:lineRule="auto"/>
              <w:ind w:left="-70"/>
              <w:jc w:val="center"/>
              <w:rPr>
                <w:sz w:val="20"/>
                <w:szCs w:val="20"/>
              </w:rPr>
            </w:pPr>
            <w:r w:rsidRPr="00A42F61">
              <w:rPr>
                <w:sz w:val="20"/>
                <w:szCs w:val="20"/>
              </w:rPr>
              <w:t>120</w:t>
            </w:r>
          </w:p>
          <w:p w:rsidR="004F3426" w:rsidRPr="00A42F61" w:rsidRDefault="004F3426" w:rsidP="004B74B4">
            <w:pPr>
              <w:spacing w:line="240" w:lineRule="auto"/>
              <w:ind w:left="-70"/>
              <w:jc w:val="center"/>
              <w:rPr>
                <w:sz w:val="20"/>
                <w:szCs w:val="20"/>
              </w:rPr>
            </w:pPr>
            <w:r>
              <w:rPr>
                <w:sz w:val="20"/>
                <w:szCs w:val="20"/>
              </w:rPr>
              <w:t>80</w:t>
            </w:r>
          </w:p>
        </w:tc>
      </w:tr>
      <w:tr w:rsidR="004F3426" w:rsidRPr="00A42F61" w:rsidTr="004C609B">
        <w:tc>
          <w:tcPr>
            <w:tcW w:w="7032" w:type="dxa"/>
            <w:gridSpan w:val="2"/>
            <w:tcBorders>
              <w:top w:val="nil"/>
              <w:left w:val="nil"/>
              <w:bottom w:val="nil"/>
              <w:right w:val="single" w:sz="6" w:space="0" w:color="auto"/>
            </w:tcBorders>
          </w:tcPr>
          <w:p w:rsidR="004F3426" w:rsidRPr="00A42F61" w:rsidRDefault="004F3426" w:rsidP="00333566">
            <w:pPr>
              <w:rPr>
                <w:sz w:val="20"/>
                <w:szCs w:val="20"/>
              </w:rPr>
            </w:pPr>
          </w:p>
        </w:tc>
        <w:tc>
          <w:tcPr>
            <w:tcW w:w="2608" w:type="dxa"/>
            <w:tcBorders>
              <w:top w:val="single" w:sz="6" w:space="0" w:color="auto"/>
              <w:left w:val="single" w:sz="6" w:space="0" w:color="auto"/>
              <w:bottom w:val="single" w:sz="6" w:space="0" w:color="auto"/>
              <w:right w:val="single" w:sz="4" w:space="0" w:color="auto"/>
            </w:tcBorders>
            <w:vAlign w:val="center"/>
          </w:tcPr>
          <w:p w:rsidR="004F3426" w:rsidRPr="00BA2255" w:rsidRDefault="004F3426" w:rsidP="00333566">
            <w:pPr>
              <w:ind w:left="-70"/>
              <w:jc w:val="center"/>
              <w:rPr>
                <w:b/>
                <w:sz w:val="24"/>
                <w:szCs w:val="24"/>
              </w:rPr>
            </w:pPr>
            <w:r w:rsidRPr="00BA2255">
              <w:rPr>
                <w:b/>
                <w:sz w:val="24"/>
                <w:szCs w:val="24"/>
              </w:rPr>
              <w:t>2400</w:t>
            </w:r>
          </w:p>
        </w:tc>
      </w:tr>
    </w:tbl>
    <w:p w:rsidR="004F3426" w:rsidRPr="00971A44" w:rsidRDefault="004F3426" w:rsidP="004C609B">
      <w:pPr>
        <w:ind w:left="-142"/>
        <w:rPr>
          <w:b/>
          <w:sz w:val="24"/>
          <w:szCs w:val="24"/>
        </w:rPr>
      </w:pPr>
      <w:r w:rsidRPr="00971A44">
        <w:rPr>
          <w:b/>
          <w:sz w:val="24"/>
          <w:szCs w:val="24"/>
        </w:rPr>
        <w:t>Prüfungsfächer</w:t>
      </w:r>
    </w:p>
    <w:tbl>
      <w:tblPr>
        <w:tblW w:w="9554" w:type="dxa"/>
        <w:tblInd w:w="-142" w:type="dxa"/>
        <w:tblLayout w:type="fixed"/>
        <w:tblLook w:val="00A0" w:firstRow="1" w:lastRow="0" w:firstColumn="1" w:lastColumn="0" w:noHBand="0" w:noVBand="0"/>
      </w:tblPr>
      <w:tblGrid>
        <w:gridCol w:w="4078"/>
        <w:gridCol w:w="992"/>
        <w:gridCol w:w="3384"/>
        <w:gridCol w:w="1100"/>
      </w:tblGrid>
      <w:tr w:rsidR="004F3426" w:rsidTr="004C609B">
        <w:tc>
          <w:tcPr>
            <w:tcW w:w="5070" w:type="dxa"/>
            <w:gridSpan w:val="2"/>
            <w:tcMar>
              <w:left w:w="0" w:type="dxa"/>
            </w:tcMar>
          </w:tcPr>
          <w:p w:rsidR="004F3426" w:rsidRPr="00BD7256" w:rsidRDefault="004F3426" w:rsidP="00BD7256">
            <w:pPr>
              <w:pStyle w:val="StandardWeb"/>
              <w:spacing w:before="0" w:beforeAutospacing="0" w:after="0" w:afterAutospacing="0"/>
              <w:rPr>
                <w:b/>
              </w:rPr>
            </w:pPr>
            <w:r w:rsidRPr="00BD7256">
              <w:rPr>
                <w:rFonts w:ascii="Arial" w:hAnsi="Arial" w:cs="Arial"/>
                <w:b/>
                <w:sz w:val="20"/>
              </w:rPr>
              <w:t>Berufsbezogener Lernbereich:</w:t>
            </w:r>
          </w:p>
        </w:tc>
        <w:tc>
          <w:tcPr>
            <w:tcW w:w="4484" w:type="dxa"/>
            <w:gridSpan w:val="2"/>
          </w:tcPr>
          <w:p w:rsidR="004F3426" w:rsidRPr="00BD7256" w:rsidRDefault="004F3426" w:rsidP="00BD7256">
            <w:pPr>
              <w:pStyle w:val="StandardWeb"/>
              <w:spacing w:before="0" w:beforeAutospacing="0" w:after="0" w:afterAutospacing="0" w:line="360" w:lineRule="auto"/>
              <w:ind w:left="459"/>
              <w:rPr>
                <w:b/>
                <w:sz w:val="20"/>
              </w:rPr>
            </w:pPr>
            <w:r w:rsidRPr="00BD7256">
              <w:rPr>
                <w:rFonts w:ascii="Arial" w:hAnsi="Arial" w:cs="Arial"/>
                <w:b/>
                <w:sz w:val="20"/>
              </w:rPr>
              <w:t>Berufsübergreifender Lernbereich:</w:t>
            </w:r>
          </w:p>
        </w:tc>
      </w:tr>
      <w:tr w:rsidR="004F3426" w:rsidRPr="00A36C27" w:rsidTr="004C609B">
        <w:tc>
          <w:tcPr>
            <w:tcW w:w="4078" w:type="dxa"/>
            <w:tcMar>
              <w:left w:w="0" w:type="dxa"/>
            </w:tcMar>
          </w:tcPr>
          <w:p w:rsidR="004F3426" w:rsidRPr="00A36C27" w:rsidRDefault="004F3426" w:rsidP="00D278B7">
            <w:pPr>
              <w:pStyle w:val="StandardWeb"/>
              <w:spacing w:before="0" w:beforeAutospacing="0" w:after="0" w:afterAutospacing="0"/>
              <w:rPr>
                <w:rFonts w:ascii="Arial" w:hAnsi="Arial" w:cs="Arial"/>
              </w:rPr>
            </w:pPr>
            <w:r w:rsidRPr="00A36C27">
              <w:rPr>
                <w:rFonts w:ascii="Arial" w:hAnsi="Arial" w:cs="Arial"/>
              </w:rPr>
              <w:t>Elektronische Systeme (ES)</w:t>
            </w:r>
          </w:p>
        </w:tc>
        <w:tc>
          <w:tcPr>
            <w:tcW w:w="992"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(drei)</w:t>
            </w:r>
          </w:p>
        </w:tc>
        <w:tc>
          <w:tcPr>
            <w:tcW w:w="3384" w:type="dxa"/>
          </w:tcPr>
          <w:p w:rsidR="004F3426" w:rsidRPr="00A36C27" w:rsidRDefault="004F3426" w:rsidP="00BD7256">
            <w:pPr>
              <w:pStyle w:val="StandardWeb"/>
              <w:spacing w:before="0" w:beforeAutospacing="0" w:after="0" w:afterAutospacing="0"/>
              <w:ind w:left="459"/>
              <w:rPr>
                <w:rFonts w:ascii="Arial" w:hAnsi="Arial" w:cs="Arial"/>
              </w:rPr>
            </w:pPr>
            <w:r w:rsidRPr="00A36C27">
              <w:rPr>
                <w:rFonts w:ascii="Arial" w:hAnsi="Arial" w:cs="Arial"/>
              </w:rPr>
              <w:t>Mathematik</w:t>
            </w:r>
          </w:p>
        </w:tc>
        <w:tc>
          <w:tcPr>
            <w:tcW w:w="1100"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(drei)</w:t>
            </w:r>
          </w:p>
        </w:tc>
      </w:tr>
      <w:tr w:rsidR="004F3426" w:rsidRPr="00A36C27" w:rsidTr="004C609B">
        <w:tc>
          <w:tcPr>
            <w:tcW w:w="4078" w:type="dxa"/>
            <w:tcMar>
              <w:left w:w="0" w:type="dxa"/>
            </w:tcMar>
          </w:tcPr>
          <w:p w:rsidR="004F3426" w:rsidRPr="00A36C27" w:rsidRDefault="00A36C27" w:rsidP="00D278B7">
            <w:pPr>
              <w:pStyle w:val="StandardWeb"/>
              <w:spacing w:before="0" w:beforeAutospacing="0" w:after="0" w:afterAutospacing="0"/>
              <w:rPr>
                <w:rFonts w:ascii="Arial" w:hAnsi="Arial" w:cs="Arial"/>
              </w:rPr>
            </w:pPr>
            <w:r>
              <w:rPr>
                <w:rFonts w:ascii="Arial" w:hAnsi="Arial" w:cs="Arial"/>
              </w:rPr>
              <w:t xml:space="preserve">Fahrzeugtechnische Systeme </w:t>
            </w:r>
            <w:r w:rsidR="004F3426" w:rsidRPr="00A36C27">
              <w:rPr>
                <w:rFonts w:ascii="Arial" w:hAnsi="Arial" w:cs="Arial"/>
              </w:rPr>
              <w:t>(FT)</w:t>
            </w:r>
          </w:p>
        </w:tc>
        <w:tc>
          <w:tcPr>
            <w:tcW w:w="992"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(vier)</w:t>
            </w:r>
          </w:p>
        </w:tc>
        <w:tc>
          <w:tcPr>
            <w:tcW w:w="3384" w:type="dxa"/>
          </w:tcPr>
          <w:p w:rsidR="004F3426" w:rsidRPr="00A36C27" w:rsidRDefault="004F3426" w:rsidP="00BD7256">
            <w:pPr>
              <w:pStyle w:val="StandardWeb"/>
              <w:spacing w:before="0" w:beforeAutospacing="0" w:after="0" w:afterAutospacing="0"/>
              <w:ind w:left="459"/>
              <w:rPr>
                <w:rFonts w:ascii="Arial" w:hAnsi="Arial" w:cs="Arial"/>
              </w:rPr>
            </w:pPr>
            <w:r w:rsidRPr="00A36C27">
              <w:rPr>
                <w:rFonts w:ascii="Arial" w:hAnsi="Arial" w:cs="Arial"/>
              </w:rPr>
              <w:t>Deutsch/Kommunikation</w:t>
            </w:r>
          </w:p>
        </w:tc>
        <w:tc>
          <w:tcPr>
            <w:tcW w:w="1100"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(drei)</w:t>
            </w:r>
          </w:p>
        </w:tc>
      </w:tr>
      <w:tr w:rsidR="004F3426" w:rsidRPr="00A36C27" w:rsidTr="004C609B">
        <w:tc>
          <w:tcPr>
            <w:tcW w:w="4078" w:type="dxa"/>
            <w:tcMar>
              <w:left w:w="0" w:type="dxa"/>
            </w:tcMar>
          </w:tcPr>
          <w:p w:rsidR="004F3426" w:rsidRPr="00A36C27" w:rsidRDefault="004F3426" w:rsidP="00D278B7">
            <w:pPr>
              <w:pStyle w:val="StandardWeb"/>
              <w:spacing w:before="0" w:beforeAutospacing="0" w:after="0" w:afterAutospacing="0"/>
              <w:rPr>
                <w:rFonts w:ascii="Arial" w:hAnsi="Arial" w:cs="Arial"/>
              </w:rPr>
            </w:pPr>
            <w:r w:rsidRPr="00A36C27">
              <w:rPr>
                <w:rFonts w:ascii="Arial" w:hAnsi="Arial" w:cs="Arial"/>
              </w:rPr>
              <w:t>Elektroenergiemanagement (EM)</w:t>
            </w:r>
          </w:p>
        </w:tc>
        <w:tc>
          <w:tcPr>
            <w:tcW w:w="992"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(zwei)</w:t>
            </w:r>
          </w:p>
        </w:tc>
        <w:tc>
          <w:tcPr>
            <w:tcW w:w="3384" w:type="dxa"/>
          </w:tcPr>
          <w:p w:rsidR="004F3426" w:rsidRPr="00A36C27" w:rsidRDefault="004F3426" w:rsidP="00BD7256">
            <w:pPr>
              <w:pStyle w:val="StandardWeb"/>
              <w:spacing w:before="0" w:beforeAutospacing="0" w:after="0" w:afterAutospacing="0"/>
              <w:ind w:left="459"/>
              <w:rPr>
                <w:rFonts w:ascii="Arial" w:hAnsi="Arial" w:cs="Arial"/>
              </w:rPr>
            </w:pPr>
            <w:r w:rsidRPr="00A36C27">
              <w:rPr>
                <w:rFonts w:ascii="Arial" w:hAnsi="Arial" w:cs="Arial"/>
              </w:rPr>
              <w:t>Englisch</w:t>
            </w:r>
          </w:p>
        </w:tc>
        <w:tc>
          <w:tcPr>
            <w:tcW w:w="1100" w:type="dxa"/>
          </w:tcPr>
          <w:p w:rsidR="004F3426" w:rsidRPr="00A36C27" w:rsidRDefault="004F3426" w:rsidP="00BD7256">
            <w:pPr>
              <w:pStyle w:val="StandardWeb"/>
              <w:spacing w:before="0" w:beforeAutospacing="0" w:after="0" w:afterAutospacing="0"/>
              <w:jc w:val="center"/>
              <w:rPr>
                <w:rFonts w:ascii="Arial" w:hAnsi="Arial" w:cs="Arial"/>
              </w:rPr>
            </w:pPr>
            <w:r w:rsidRPr="00A36C27">
              <w:rPr>
                <w:rFonts w:ascii="Arial" w:hAnsi="Arial" w:cs="Arial"/>
              </w:rPr>
              <w:t>(drei)</w:t>
            </w:r>
          </w:p>
        </w:tc>
      </w:tr>
    </w:tbl>
    <w:p w:rsidR="004F3426" w:rsidRPr="00526457" w:rsidRDefault="004F3426" w:rsidP="004C609B">
      <w:pPr>
        <w:spacing w:line="240" w:lineRule="auto"/>
        <w:rPr>
          <w:rFonts w:cs="Times New Roman"/>
          <w:color w:val="000000"/>
          <w:sz w:val="2"/>
          <w:szCs w:val="2"/>
        </w:rPr>
      </w:pPr>
    </w:p>
    <w:sectPr w:rsidR="004F3426" w:rsidRPr="00526457" w:rsidSect="004C609B">
      <w:pgSz w:w="11906" w:h="16838"/>
      <w:pgMar w:top="709" w:right="991"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5D6" w:rsidRDefault="00B665D6" w:rsidP="00C83394">
      <w:pPr>
        <w:spacing w:before="0" w:line="240" w:lineRule="auto"/>
      </w:pPr>
      <w:r>
        <w:separator/>
      </w:r>
    </w:p>
  </w:endnote>
  <w:endnote w:type="continuationSeparator" w:id="0">
    <w:p w:rsidR="00B665D6" w:rsidRDefault="00B665D6" w:rsidP="00C833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5D6" w:rsidRDefault="00B665D6" w:rsidP="00C83394">
      <w:pPr>
        <w:spacing w:before="0" w:line="240" w:lineRule="auto"/>
      </w:pPr>
      <w:r>
        <w:separator/>
      </w:r>
    </w:p>
  </w:footnote>
  <w:footnote w:type="continuationSeparator" w:id="0">
    <w:p w:rsidR="00B665D6" w:rsidRDefault="00B665D6" w:rsidP="00C83394">
      <w:pPr>
        <w:spacing w:before="0" w:line="240" w:lineRule="auto"/>
      </w:pPr>
      <w:r>
        <w:continuationSeparator/>
      </w:r>
    </w:p>
  </w:footnote>
  <w:footnote w:id="1">
    <w:p w:rsidR="004F3426" w:rsidRDefault="004F3426" w:rsidP="004C609B">
      <w:pPr>
        <w:pStyle w:val="Funotentext"/>
        <w:ind w:left="-142"/>
        <w:jc w:val="both"/>
      </w:pPr>
      <w:r w:rsidRPr="004B74B4">
        <w:rPr>
          <w:rStyle w:val="Funotenzeichen"/>
          <w:rFonts w:ascii="Arial" w:hAnsi="Arial" w:cs="Arial"/>
          <w:sz w:val="16"/>
        </w:rPr>
        <w:footnoteRef/>
      </w:r>
      <w:r w:rsidRPr="004B74B4">
        <w:rPr>
          <w:rFonts w:ascii="Arial" w:hAnsi="Arial" w:cs="Arial"/>
          <w:sz w:val="16"/>
        </w:rPr>
        <w:t xml:space="preserve"> </w:t>
      </w:r>
      <w:r w:rsidRPr="004B74B4">
        <w:rPr>
          <w:rFonts w:ascii="Arial" w:hAnsi="Arial" w:cs="Arial"/>
          <w:color w:val="000000"/>
          <w:spacing w:val="-1"/>
          <w:sz w:val="16"/>
        </w:rPr>
        <w:t>Die Fachkonferenz kann beschließen, dass einmalig im Bildungsgang bis zu einem Drittel des im Schulhalbjahr zur Verfügung stehenden Stundenkontingents für eine Projektarbeit verwendet wer</w:t>
      </w:r>
      <w:r w:rsidRPr="004B74B4">
        <w:rPr>
          <w:rFonts w:ascii="Arial" w:hAnsi="Arial" w:cs="Arial"/>
          <w:color w:val="000000"/>
          <w:spacing w:val="-2"/>
          <w:sz w:val="16"/>
        </w:rPr>
        <w:t>den darf. Die Dauer der Projektarbeit darf ein Schulhalbjahr nicht übersteigen. Wenn die Projektarbeit mindestens 60 Unterrichtsstunden umfasst, gilt sie als Fach der Stundentafel und wird benotet.</w:t>
      </w:r>
    </w:p>
  </w:footnote>
  <w:footnote w:id="2">
    <w:p w:rsidR="004F3426" w:rsidRPr="004B74B4" w:rsidRDefault="004F3426" w:rsidP="004C609B">
      <w:pPr>
        <w:pStyle w:val="Funotentext"/>
        <w:ind w:left="-142"/>
        <w:jc w:val="both"/>
        <w:rPr>
          <w:rFonts w:ascii="Arial" w:hAnsi="Arial" w:cs="Arial"/>
          <w:sz w:val="16"/>
        </w:rPr>
      </w:pPr>
      <w:r w:rsidRPr="004B74B4">
        <w:rPr>
          <w:rStyle w:val="Funotenzeichen"/>
          <w:rFonts w:ascii="Arial" w:hAnsi="Arial" w:cs="Arial"/>
          <w:sz w:val="16"/>
        </w:rPr>
        <w:footnoteRef/>
      </w:r>
      <w:r w:rsidRPr="004B74B4">
        <w:rPr>
          <w:rFonts w:ascii="Arial" w:hAnsi="Arial" w:cs="Arial"/>
          <w:sz w:val="16"/>
        </w:rPr>
        <w:t xml:space="preserve"> Die Stunden des berufsübergreifenden Lernbereichs können jeweils auch im berufsbezogenen Lernbereich erfüllt werden, wenn es sich um entsprechende Unterrichtsangebote handelt, in denen die für die einzelnen Bereiche geforderten Leistungen zu erbringen sind.</w:t>
      </w:r>
    </w:p>
    <w:p w:rsidR="004F3426" w:rsidRDefault="004F3426" w:rsidP="004C609B">
      <w:pPr>
        <w:pStyle w:val="Funotentext"/>
        <w:ind w:left="-142"/>
        <w:jc w:val="both"/>
      </w:pPr>
      <w:r w:rsidRPr="004B74B4">
        <w:rPr>
          <w:rFonts w:ascii="Arial" w:hAnsi="Arial" w:cs="Arial"/>
          <w:sz w:val="16"/>
        </w:rPr>
        <w:t>* Zusätzliche schriftliche Prüfungsfächer mit je drei Zeitstunden zum Erwerb der Fachhochschulreife. In bis zu zwei der drei Fächer können die schriftlichen Prüfungsarbeiten durch eine kontinuierliche Leistungsbewertung ersetzt werden; in einem Fach kann die schriftliche Prüfungsarbeit durch eine schriftliche Facharbeit mit anschließender Präsentation der Ergebnisse in Rahmen eines Kolloquiums unter prüfungsgemäßen Bedingungen ersetzt werden.</w:t>
      </w:r>
    </w:p>
  </w:footnote>
  <w:footnote w:id="3">
    <w:p w:rsidR="004F3426" w:rsidRDefault="004F3426" w:rsidP="004C609B">
      <w:pPr>
        <w:pStyle w:val="Funotentext"/>
        <w:ind w:left="-142"/>
        <w:jc w:val="both"/>
      </w:pPr>
      <w:r w:rsidRPr="004B74B4">
        <w:rPr>
          <w:rStyle w:val="Funotenzeichen"/>
          <w:rFonts w:ascii="Arial" w:hAnsi="Arial" w:cs="Arial"/>
          <w:sz w:val="16"/>
        </w:rPr>
        <w:footnoteRef/>
      </w:r>
      <w:r w:rsidRPr="004B74B4">
        <w:rPr>
          <w:rFonts w:ascii="Arial" w:hAnsi="Arial" w:cs="Arial"/>
          <w:sz w:val="16"/>
        </w:rPr>
        <w:t xml:space="preserve"> </w:t>
      </w:r>
      <w:r w:rsidRPr="004B74B4">
        <w:rPr>
          <w:rFonts w:ascii="Arial" w:hAnsi="Arial" w:cs="Arial"/>
          <w:color w:val="000000"/>
          <w:spacing w:val="-1"/>
          <w:sz w:val="16"/>
        </w:rPr>
        <w:t>Die Fachkonferenz kann beschließen, dass einmalig im Bildungsgang bis zu einem Drittel des im Schulhalbjahr zur Verfügung stehenden Stundenkontingents für eine Projektarbeit verwendet wer</w:t>
      </w:r>
      <w:r w:rsidRPr="004B74B4">
        <w:rPr>
          <w:rFonts w:ascii="Arial" w:hAnsi="Arial" w:cs="Arial"/>
          <w:color w:val="000000"/>
          <w:spacing w:val="-2"/>
          <w:sz w:val="16"/>
        </w:rPr>
        <w:t>den darf. Die Dauer der Projektarbeit darf ein Schulhalbjahr nicht übersteigen. Wenn die Projektarbeit mindestens 60 Unterrichtsstunden umfasst, gilt sie als Fach der Stundentafel und wird benotet.</w:t>
      </w:r>
    </w:p>
  </w:footnote>
  <w:footnote w:id="4">
    <w:p w:rsidR="004F3426" w:rsidRPr="004B74B4" w:rsidRDefault="004F3426" w:rsidP="004C609B">
      <w:pPr>
        <w:pStyle w:val="Funotentext"/>
        <w:ind w:left="-142"/>
        <w:jc w:val="both"/>
        <w:rPr>
          <w:rFonts w:ascii="Arial" w:hAnsi="Arial" w:cs="Arial"/>
          <w:sz w:val="16"/>
        </w:rPr>
      </w:pPr>
      <w:r w:rsidRPr="004B74B4">
        <w:rPr>
          <w:rStyle w:val="Funotenzeichen"/>
          <w:rFonts w:ascii="Arial" w:hAnsi="Arial" w:cs="Arial"/>
          <w:sz w:val="16"/>
        </w:rPr>
        <w:footnoteRef/>
      </w:r>
      <w:r w:rsidRPr="004B74B4">
        <w:rPr>
          <w:rFonts w:ascii="Arial" w:hAnsi="Arial" w:cs="Arial"/>
          <w:sz w:val="16"/>
        </w:rPr>
        <w:t xml:space="preserve"> Die Stunden des berufsübergreifenden Lernbereichs können jeweils auch im berufsbezogenen Lernbereich erfüllt werden, wenn es sich um entsprechende Unterrichtsangebote handelt, in denen die für die einzelnen Bereiche geforderten Leistungen zu erbringen sind.</w:t>
      </w:r>
    </w:p>
    <w:p w:rsidR="004F3426" w:rsidRDefault="004F3426" w:rsidP="004C609B">
      <w:pPr>
        <w:pStyle w:val="Funotentext"/>
        <w:ind w:left="-142"/>
        <w:jc w:val="both"/>
      </w:pPr>
      <w:r w:rsidRPr="004B74B4">
        <w:rPr>
          <w:rFonts w:ascii="Arial" w:hAnsi="Arial" w:cs="Arial"/>
          <w:sz w:val="16"/>
        </w:rPr>
        <w:t>* Zusätzliche schriftliche Prüfungsfächer mit je drei Zeitstunden zum Erwerb der Fachhochschulreife. In bis zu zwei der drei Fächer können die schriftlichen Prüfungsarbeiten durch eine kontinuierliche Leistungsbewertung ersetzt werden; in einem Fach kann die schriftliche Prüfungsarbeit durch eine schriftliche Facharbeit mit anschließender Präsentation der Ergebnisse in Rahmen eines Kolloquiums unter prüfungsgemäßen Bedingungen ersetzt werden.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07454"/>
    <w:multiLevelType w:val="multilevel"/>
    <w:tmpl w:val="AD2297AA"/>
    <w:lvl w:ilvl="0">
      <w:start w:val="1"/>
      <w:numFmt w:val="decimal"/>
      <w:pStyle w:val="berschrift1"/>
      <w:lvlText w:val="%1"/>
      <w:lvlJc w:val="left"/>
      <w:pPr>
        <w:tabs>
          <w:tab w:val="num" w:pos="432"/>
        </w:tabs>
        <w:ind w:left="432" w:hanging="432"/>
      </w:pPr>
      <w:rPr>
        <w:rFonts w:cs="Times New Roman" w:hint="default"/>
        <w:b/>
        <w:bCs/>
        <w:i w:val="0"/>
        <w:iCs w:val="0"/>
      </w:rPr>
    </w:lvl>
    <w:lvl w:ilvl="1">
      <w:start w:val="1"/>
      <w:numFmt w:val="decimal"/>
      <w:pStyle w:val="berschrift2"/>
      <w:lvlText w:val="%1.%2"/>
      <w:lvlJc w:val="left"/>
      <w:pPr>
        <w:tabs>
          <w:tab w:val="num" w:pos="576"/>
        </w:tabs>
        <w:ind w:left="576" w:hanging="576"/>
      </w:pPr>
      <w:rPr>
        <w:rFonts w:ascii="Arial" w:hAnsi="Arial" w:cs="Arial" w:hint="default"/>
        <w:i w:val="0"/>
      </w:rPr>
    </w:lvl>
    <w:lvl w:ilvl="2">
      <w:start w:val="1"/>
      <w:numFmt w:val="decimal"/>
      <w:pStyle w:val="berschrift3"/>
      <w:lvlText w:val="%1.%2.%3"/>
      <w:lvlJc w:val="left"/>
      <w:pPr>
        <w:tabs>
          <w:tab w:val="num" w:pos="720"/>
        </w:tabs>
        <w:ind w:left="720"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94"/>
    <w:rsid w:val="000010F3"/>
    <w:rsid w:val="0000742D"/>
    <w:rsid w:val="00013892"/>
    <w:rsid w:val="00021989"/>
    <w:rsid w:val="00034F36"/>
    <w:rsid w:val="00050C92"/>
    <w:rsid w:val="000647E6"/>
    <w:rsid w:val="00066AE1"/>
    <w:rsid w:val="00073AE4"/>
    <w:rsid w:val="00094C3A"/>
    <w:rsid w:val="000B456C"/>
    <w:rsid w:val="000E5F31"/>
    <w:rsid w:val="000F4256"/>
    <w:rsid w:val="000F70CE"/>
    <w:rsid w:val="00126CED"/>
    <w:rsid w:val="001277C7"/>
    <w:rsid w:val="00132023"/>
    <w:rsid w:val="00135376"/>
    <w:rsid w:val="0015563C"/>
    <w:rsid w:val="00172650"/>
    <w:rsid w:val="001939CD"/>
    <w:rsid w:val="001B302B"/>
    <w:rsid w:val="001B4342"/>
    <w:rsid w:val="001C0133"/>
    <w:rsid w:val="001C0710"/>
    <w:rsid w:val="001D182F"/>
    <w:rsid w:val="001D41C5"/>
    <w:rsid w:val="001D7C21"/>
    <w:rsid w:val="00204F33"/>
    <w:rsid w:val="00223784"/>
    <w:rsid w:val="00253047"/>
    <w:rsid w:val="00280CE9"/>
    <w:rsid w:val="00293DC2"/>
    <w:rsid w:val="002E39EE"/>
    <w:rsid w:val="002F3589"/>
    <w:rsid w:val="00307F20"/>
    <w:rsid w:val="003266FD"/>
    <w:rsid w:val="00326CA3"/>
    <w:rsid w:val="00333566"/>
    <w:rsid w:val="00365B10"/>
    <w:rsid w:val="00383641"/>
    <w:rsid w:val="00386D0C"/>
    <w:rsid w:val="003A1C45"/>
    <w:rsid w:val="003A1E91"/>
    <w:rsid w:val="003A3B4C"/>
    <w:rsid w:val="003B0FBE"/>
    <w:rsid w:val="003C3043"/>
    <w:rsid w:val="003C4F4B"/>
    <w:rsid w:val="003C503F"/>
    <w:rsid w:val="003E0D02"/>
    <w:rsid w:val="003E4BCF"/>
    <w:rsid w:val="004030CF"/>
    <w:rsid w:val="00411B4A"/>
    <w:rsid w:val="00426C75"/>
    <w:rsid w:val="00427D26"/>
    <w:rsid w:val="004572D4"/>
    <w:rsid w:val="00476BFF"/>
    <w:rsid w:val="004B74B4"/>
    <w:rsid w:val="004C1717"/>
    <w:rsid w:val="004C609B"/>
    <w:rsid w:val="004D7523"/>
    <w:rsid w:val="004E18D7"/>
    <w:rsid w:val="004E3054"/>
    <w:rsid w:val="004F3426"/>
    <w:rsid w:val="00526457"/>
    <w:rsid w:val="00531ABB"/>
    <w:rsid w:val="005354E0"/>
    <w:rsid w:val="00545A73"/>
    <w:rsid w:val="00546241"/>
    <w:rsid w:val="005467EA"/>
    <w:rsid w:val="00551D4F"/>
    <w:rsid w:val="0055447C"/>
    <w:rsid w:val="005544ED"/>
    <w:rsid w:val="00573C90"/>
    <w:rsid w:val="005810C8"/>
    <w:rsid w:val="00594465"/>
    <w:rsid w:val="005B1F07"/>
    <w:rsid w:val="005D686E"/>
    <w:rsid w:val="005D6EBF"/>
    <w:rsid w:val="005E5BFD"/>
    <w:rsid w:val="005F0E56"/>
    <w:rsid w:val="005F63D0"/>
    <w:rsid w:val="006010EB"/>
    <w:rsid w:val="00626D9F"/>
    <w:rsid w:val="00633A63"/>
    <w:rsid w:val="006449E2"/>
    <w:rsid w:val="00645521"/>
    <w:rsid w:val="00663967"/>
    <w:rsid w:val="0067124D"/>
    <w:rsid w:val="0067664E"/>
    <w:rsid w:val="006A34A2"/>
    <w:rsid w:val="006B513C"/>
    <w:rsid w:val="006D4A09"/>
    <w:rsid w:val="006D6D4B"/>
    <w:rsid w:val="006E5B99"/>
    <w:rsid w:val="0072137F"/>
    <w:rsid w:val="00727419"/>
    <w:rsid w:val="007537A1"/>
    <w:rsid w:val="007922A6"/>
    <w:rsid w:val="007B70C6"/>
    <w:rsid w:val="007C31DC"/>
    <w:rsid w:val="007E7919"/>
    <w:rsid w:val="008101C0"/>
    <w:rsid w:val="008160C8"/>
    <w:rsid w:val="00827F8C"/>
    <w:rsid w:val="00833413"/>
    <w:rsid w:val="00850ECA"/>
    <w:rsid w:val="00863E3B"/>
    <w:rsid w:val="00874E1B"/>
    <w:rsid w:val="00886355"/>
    <w:rsid w:val="008A01BA"/>
    <w:rsid w:val="008C6C9F"/>
    <w:rsid w:val="008E6AA6"/>
    <w:rsid w:val="008E7A39"/>
    <w:rsid w:val="008F5B07"/>
    <w:rsid w:val="009035CB"/>
    <w:rsid w:val="00910D4C"/>
    <w:rsid w:val="00915EA0"/>
    <w:rsid w:val="0093620D"/>
    <w:rsid w:val="0094610A"/>
    <w:rsid w:val="0096221F"/>
    <w:rsid w:val="009675E2"/>
    <w:rsid w:val="00967EA9"/>
    <w:rsid w:val="009705C2"/>
    <w:rsid w:val="00971A44"/>
    <w:rsid w:val="00972203"/>
    <w:rsid w:val="00972955"/>
    <w:rsid w:val="00972B7E"/>
    <w:rsid w:val="009862B5"/>
    <w:rsid w:val="00987B06"/>
    <w:rsid w:val="009A1A84"/>
    <w:rsid w:val="009A2648"/>
    <w:rsid w:val="009C0C15"/>
    <w:rsid w:val="009C1AE2"/>
    <w:rsid w:val="009E484C"/>
    <w:rsid w:val="009F0A16"/>
    <w:rsid w:val="009F7FE8"/>
    <w:rsid w:val="00A04ED1"/>
    <w:rsid w:val="00A054EF"/>
    <w:rsid w:val="00A07324"/>
    <w:rsid w:val="00A27584"/>
    <w:rsid w:val="00A30C68"/>
    <w:rsid w:val="00A36C27"/>
    <w:rsid w:val="00A36DBD"/>
    <w:rsid w:val="00A37547"/>
    <w:rsid w:val="00A42F61"/>
    <w:rsid w:val="00A56F48"/>
    <w:rsid w:val="00A877CC"/>
    <w:rsid w:val="00AB7533"/>
    <w:rsid w:val="00AC28EA"/>
    <w:rsid w:val="00AD2B3A"/>
    <w:rsid w:val="00AD39D0"/>
    <w:rsid w:val="00B05C19"/>
    <w:rsid w:val="00B10A5C"/>
    <w:rsid w:val="00B10AA5"/>
    <w:rsid w:val="00B54665"/>
    <w:rsid w:val="00B616AF"/>
    <w:rsid w:val="00B62B02"/>
    <w:rsid w:val="00B65121"/>
    <w:rsid w:val="00B665D6"/>
    <w:rsid w:val="00B73481"/>
    <w:rsid w:val="00B77576"/>
    <w:rsid w:val="00B77590"/>
    <w:rsid w:val="00BA2255"/>
    <w:rsid w:val="00BA7A9F"/>
    <w:rsid w:val="00BD7256"/>
    <w:rsid w:val="00C06F1E"/>
    <w:rsid w:val="00C117B2"/>
    <w:rsid w:val="00C22D62"/>
    <w:rsid w:val="00C331D2"/>
    <w:rsid w:val="00C372C0"/>
    <w:rsid w:val="00C412F7"/>
    <w:rsid w:val="00C67387"/>
    <w:rsid w:val="00C77507"/>
    <w:rsid w:val="00C83394"/>
    <w:rsid w:val="00CA2E0F"/>
    <w:rsid w:val="00CD6A28"/>
    <w:rsid w:val="00CF58A1"/>
    <w:rsid w:val="00D0638D"/>
    <w:rsid w:val="00D170FA"/>
    <w:rsid w:val="00D21328"/>
    <w:rsid w:val="00D278B7"/>
    <w:rsid w:val="00D34FE2"/>
    <w:rsid w:val="00D357C4"/>
    <w:rsid w:val="00D577C1"/>
    <w:rsid w:val="00D72A21"/>
    <w:rsid w:val="00D77F63"/>
    <w:rsid w:val="00D828F6"/>
    <w:rsid w:val="00DC231D"/>
    <w:rsid w:val="00E02858"/>
    <w:rsid w:val="00E12021"/>
    <w:rsid w:val="00E21A64"/>
    <w:rsid w:val="00E27802"/>
    <w:rsid w:val="00E444A7"/>
    <w:rsid w:val="00E4580B"/>
    <w:rsid w:val="00E654C3"/>
    <w:rsid w:val="00E7614A"/>
    <w:rsid w:val="00E81690"/>
    <w:rsid w:val="00EA0886"/>
    <w:rsid w:val="00EB437E"/>
    <w:rsid w:val="00EC138F"/>
    <w:rsid w:val="00EC539D"/>
    <w:rsid w:val="00ED481C"/>
    <w:rsid w:val="00EF514C"/>
    <w:rsid w:val="00F137CF"/>
    <w:rsid w:val="00F26F68"/>
    <w:rsid w:val="00F43AF1"/>
    <w:rsid w:val="00F4554F"/>
    <w:rsid w:val="00F54911"/>
    <w:rsid w:val="00F60998"/>
    <w:rsid w:val="00F669EF"/>
    <w:rsid w:val="00F74781"/>
    <w:rsid w:val="00F84FA1"/>
    <w:rsid w:val="00F901CB"/>
    <w:rsid w:val="00F90E67"/>
    <w:rsid w:val="00FA1236"/>
    <w:rsid w:val="00FA34CC"/>
    <w:rsid w:val="00FA479D"/>
    <w:rsid w:val="00FB055E"/>
    <w:rsid w:val="00FC40B8"/>
    <w:rsid w:val="00FC6F21"/>
    <w:rsid w:val="00FC7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C83394"/>
    <w:pPr>
      <w:spacing w:before="120" w:line="360" w:lineRule="auto"/>
    </w:pPr>
    <w:rPr>
      <w:rFonts w:ascii="Arial" w:eastAsia="Times New Roman" w:hAnsi="Arial" w:cs="Arial"/>
      <w:sz w:val="22"/>
      <w:szCs w:val="22"/>
    </w:rPr>
  </w:style>
  <w:style w:type="paragraph" w:styleId="berschrift1">
    <w:name w:val="heading 1"/>
    <w:basedOn w:val="Standard"/>
    <w:next w:val="Standard"/>
    <w:link w:val="berschrift1Zchn"/>
    <w:uiPriority w:val="99"/>
    <w:qFormat/>
    <w:rsid w:val="00C83394"/>
    <w:pPr>
      <w:keepNext/>
      <w:pageBreakBefore/>
      <w:numPr>
        <w:numId w:val="1"/>
      </w:numPr>
      <w:tabs>
        <w:tab w:val="left" w:pos="284"/>
      </w:tabs>
      <w:ind w:left="431" w:hanging="431"/>
      <w:outlineLvl w:val="0"/>
    </w:pPr>
    <w:rPr>
      <w:rFonts w:ascii="Cambria" w:hAnsi="Cambria" w:cs="Times New Roman"/>
      <w:b/>
      <w:bCs/>
      <w:kern w:val="32"/>
      <w:sz w:val="32"/>
      <w:szCs w:val="32"/>
    </w:rPr>
  </w:style>
  <w:style w:type="paragraph" w:styleId="berschrift2">
    <w:name w:val="heading 2"/>
    <w:basedOn w:val="Standard"/>
    <w:next w:val="Standard"/>
    <w:link w:val="berschrift2Zchn"/>
    <w:uiPriority w:val="99"/>
    <w:qFormat/>
    <w:rsid w:val="00C83394"/>
    <w:pPr>
      <w:keepNext/>
      <w:numPr>
        <w:ilvl w:val="1"/>
        <w:numId w:val="1"/>
      </w:numPr>
      <w:tabs>
        <w:tab w:val="left" w:pos="482"/>
      </w:tabs>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9"/>
    <w:qFormat/>
    <w:rsid w:val="00C83394"/>
    <w:pPr>
      <w:numPr>
        <w:ilvl w:val="2"/>
        <w:numId w:val="1"/>
      </w:numPr>
      <w:tabs>
        <w:tab w:val="left" w:pos="680"/>
      </w:tabs>
      <w:jc w:val="both"/>
      <w:outlineLvl w:val="2"/>
    </w:pPr>
    <w:rPr>
      <w:rFonts w:ascii="Cambria" w:hAnsi="Cambria" w:cs="Times New Roman"/>
      <w:b/>
      <w:bCs/>
      <w:sz w:val="26"/>
      <w:szCs w:val="26"/>
    </w:rPr>
  </w:style>
  <w:style w:type="paragraph" w:styleId="berschrift4">
    <w:name w:val="heading 4"/>
    <w:basedOn w:val="Standard"/>
    <w:next w:val="Standard"/>
    <w:link w:val="berschrift4Zchn"/>
    <w:uiPriority w:val="99"/>
    <w:qFormat/>
    <w:rsid w:val="00C83394"/>
    <w:pPr>
      <w:keepNext/>
      <w:numPr>
        <w:ilvl w:val="3"/>
        <w:numId w:val="1"/>
      </w:numPr>
      <w:spacing w:before="240" w:after="60"/>
      <w:outlineLvl w:val="3"/>
    </w:pPr>
    <w:rPr>
      <w:rFonts w:ascii="Calibri" w:hAnsi="Calibri" w:cs="Times New Roman"/>
      <w:b/>
      <w:bCs/>
      <w:sz w:val="28"/>
      <w:szCs w:val="28"/>
    </w:rPr>
  </w:style>
  <w:style w:type="paragraph" w:styleId="berschrift5">
    <w:name w:val="heading 5"/>
    <w:basedOn w:val="Standard"/>
    <w:next w:val="Standard"/>
    <w:link w:val="berschrift5Zchn"/>
    <w:uiPriority w:val="99"/>
    <w:qFormat/>
    <w:rsid w:val="00C83394"/>
    <w:pPr>
      <w:numPr>
        <w:ilvl w:val="4"/>
        <w:numId w:val="1"/>
      </w:numPr>
      <w:spacing w:before="240" w:after="60"/>
      <w:outlineLvl w:val="4"/>
    </w:pPr>
    <w:rPr>
      <w:rFonts w:ascii="Calibri" w:hAnsi="Calibri" w:cs="Times New Roman"/>
      <w:b/>
      <w:bCs/>
      <w:i/>
      <w:iCs/>
      <w:sz w:val="26"/>
      <w:szCs w:val="26"/>
    </w:rPr>
  </w:style>
  <w:style w:type="paragraph" w:styleId="berschrift6">
    <w:name w:val="heading 6"/>
    <w:basedOn w:val="Standard"/>
    <w:next w:val="Standard"/>
    <w:link w:val="berschrift6Zchn"/>
    <w:uiPriority w:val="99"/>
    <w:qFormat/>
    <w:rsid w:val="00C83394"/>
    <w:pPr>
      <w:numPr>
        <w:ilvl w:val="5"/>
        <w:numId w:val="1"/>
      </w:numPr>
      <w:spacing w:before="240" w:after="60"/>
      <w:outlineLvl w:val="5"/>
    </w:pPr>
    <w:rPr>
      <w:rFonts w:ascii="Calibri" w:hAnsi="Calibri" w:cs="Times New Roman"/>
      <w:b/>
      <w:bCs/>
      <w:sz w:val="20"/>
      <w:szCs w:val="20"/>
    </w:rPr>
  </w:style>
  <w:style w:type="paragraph" w:styleId="berschrift7">
    <w:name w:val="heading 7"/>
    <w:basedOn w:val="Standard"/>
    <w:next w:val="Standard"/>
    <w:link w:val="berschrift7Zchn"/>
    <w:uiPriority w:val="99"/>
    <w:qFormat/>
    <w:rsid w:val="00C83394"/>
    <w:pPr>
      <w:numPr>
        <w:ilvl w:val="6"/>
        <w:numId w:val="1"/>
      </w:numPr>
      <w:spacing w:before="240" w:after="60"/>
      <w:outlineLvl w:val="6"/>
    </w:pPr>
    <w:rPr>
      <w:rFonts w:ascii="Calibri" w:hAnsi="Calibri" w:cs="Times New Roman"/>
      <w:sz w:val="24"/>
      <w:szCs w:val="24"/>
    </w:rPr>
  </w:style>
  <w:style w:type="paragraph" w:styleId="berschrift8">
    <w:name w:val="heading 8"/>
    <w:basedOn w:val="Standard"/>
    <w:next w:val="Standard"/>
    <w:link w:val="berschrift8Zchn"/>
    <w:uiPriority w:val="99"/>
    <w:qFormat/>
    <w:rsid w:val="00C83394"/>
    <w:pPr>
      <w:numPr>
        <w:ilvl w:val="7"/>
        <w:numId w:val="1"/>
      </w:numPr>
      <w:spacing w:before="240" w:after="60"/>
      <w:outlineLvl w:val="7"/>
    </w:pPr>
    <w:rPr>
      <w:rFonts w:ascii="Calibri" w:hAnsi="Calibri" w:cs="Times New Roman"/>
      <w:i/>
      <w:iCs/>
      <w:sz w:val="24"/>
      <w:szCs w:val="24"/>
    </w:rPr>
  </w:style>
  <w:style w:type="paragraph" w:styleId="berschrift9">
    <w:name w:val="heading 9"/>
    <w:basedOn w:val="Standard"/>
    <w:next w:val="Standard"/>
    <w:link w:val="berschrift9Zchn"/>
    <w:uiPriority w:val="99"/>
    <w:qFormat/>
    <w:rsid w:val="00C83394"/>
    <w:pPr>
      <w:numPr>
        <w:ilvl w:val="8"/>
        <w:numId w:val="1"/>
      </w:numPr>
      <w:spacing w:before="240" w:after="60"/>
      <w:outlineLvl w:val="8"/>
    </w:pPr>
    <w:rPr>
      <w:rFonts w:ascii="Cambria" w:hAnsi="Cambria"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83394"/>
    <w:rPr>
      <w:rFonts w:ascii="Cambria" w:hAnsi="Cambria" w:cs="Times New Roman"/>
      <w:b/>
      <w:bCs/>
      <w:kern w:val="32"/>
      <w:sz w:val="32"/>
      <w:szCs w:val="32"/>
      <w:lang w:eastAsia="de-DE"/>
    </w:rPr>
  </w:style>
  <w:style w:type="character" w:customStyle="1" w:styleId="berschrift2Zchn">
    <w:name w:val="Überschrift 2 Zchn"/>
    <w:link w:val="berschrift2"/>
    <w:uiPriority w:val="99"/>
    <w:locked/>
    <w:rsid w:val="00C83394"/>
    <w:rPr>
      <w:rFonts w:ascii="Cambria" w:hAnsi="Cambria" w:cs="Times New Roman"/>
      <w:b/>
      <w:bCs/>
      <w:i/>
      <w:iCs/>
      <w:sz w:val="28"/>
      <w:szCs w:val="28"/>
      <w:lang w:eastAsia="de-DE"/>
    </w:rPr>
  </w:style>
  <w:style w:type="character" w:customStyle="1" w:styleId="berschrift3Zchn">
    <w:name w:val="Überschrift 3 Zchn"/>
    <w:link w:val="berschrift3"/>
    <w:uiPriority w:val="99"/>
    <w:locked/>
    <w:rsid w:val="00C83394"/>
    <w:rPr>
      <w:rFonts w:ascii="Cambria" w:hAnsi="Cambria" w:cs="Times New Roman"/>
      <w:b/>
      <w:bCs/>
      <w:sz w:val="26"/>
      <w:szCs w:val="26"/>
      <w:lang w:eastAsia="de-DE"/>
    </w:rPr>
  </w:style>
  <w:style w:type="character" w:customStyle="1" w:styleId="berschrift4Zchn">
    <w:name w:val="Überschrift 4 Zchn"/>
    <w:link w:val="berschrift4"/>
    <w:uiPriority w:val="99"/>
    <w:locked/>
    <w:rsid w:val="00C83394"/>
    <w:rPr>
      <w:rFonts w:ascii="Calibri" w:hAnsi="Calibri" w:cs="Times New Roman"/>
      <w:b/>
      <w:bCs/>
      <w:sz w:val="28"/>
      <w:szCs w:val="28"/>
      <w:lang w:eastAsia="de-DE"/>
    </w:rPr>
  </w:style>
  <w:style w:type="character" w:customStyle="1" w:styleId="berschrift5Zchn">
    <w:name w:val="Überschrift 5 Zchn"/>
    <w:link w:val="berschrift5"/>
    <w:uiPriority w:val="99"/>
    <w:locked/>
    <w:rsid w:val="00C83394"/>
    <w:rPr>
      <w:rFonts w:ascii="Calibri" w:hAnsi="Calibri" w:cs="Times New Roman"/>
      <w:b/>
      <w:bCs/>
      <w:i/>
      <w:iCs/>
      <w:sz w:val="26"/>
      <w:szCs w:val="26"/>
      <w:lang w:eastAsia="de-DE"/>
    </w:rPr>
  </w:style>
  <w:style w:type="character" w:customStyle="1" w:styleId="berschrift6Zchn">
    <w:name w:val="Überschrift 6 Zchn"/>
    <w:link w:val="berschrift6"/>
    <w:uiPriority w:val="99"/>
    <w:locked/>
    <w:rsid w:val="00C83394"/>
    <w:rPr>
      <w:rFonts w:ascii="Calibri" w:hAnsi="Calibri" w:cs="Times New Roman"/>
      <w:b/>
      <w:bCs/>
      <w:sz w:val="20"/>
      <w:szCs w:val="20"/>
      <w:lang w:eastAsia="de-DE"/>
    </w:rPr>
  </w:style>
  <w:style w:type="character" w:customStyle="1" w:styleId="berschrift7Zchn">
    <w:name w:val="Überschrift 7 Zchn"/>
    <w:link w:val="berschrift7"/>
    <w:uiPriority w:val="99"/>
    <w:locked/>
    <w:rsid w:val="00C83394"/>
    <w:rPr>
      <w:rFonts w:ascii="Calibri" w:hAnsi="Calibri" w:cs="Times New Roman"/>
      <w:sz w:val="24"/>
      <w:szCs w:val="24"/>
      <w:lang w:eastAsia="de-DE"/>
    </w:rPr>
  </w:style>
  <w:style w:type="character" w:customStyle="1" w:styleId="berschrift8Zchn">
    <w:name w:val="Überschrift 8 Zchn"/>
    <w:link w:val="berschrift8"/>
    <w:uiPriority w:val="99"/>
    <w:locked/>
    <w:rsid w:val="00C83394"/>
    <w:rPr>
      <w:rFonts w:ascii="Calibri" w:hAnsi="Calibri" w:cs="Times New Roman"/>
      <w:i/>
      <w:iCs/>
      <w:sz w:val="24"/>
      <w:szCs w:val="24"/>
      <w:lang w:eastAsia="de-DE"/>
    </w:rPr>
  </w:style>
  <w:style w:type="character" w:customStyle="1" w:styleId="berschrift9Zchn">
    <w:name w:val="Überschrift 9 Zchn"/>
    <w:link w:val="berschrift9"/>
    <w:uiPriority w:val="99"/>
    <w:locked/>
    <w:rsid w:val="00C83394"/>
    <w:rPr>
      <w:rFonts w:ascii="Cambria" w:hAnsi="Cambria" w:cs="Times New Roman"/>
      <w:sz w:val="20"/>
      <w:szCs w:val="20"/>
      <w:lang w:eastAsia="de-DE"/>
    </w:rPr>
  </w:style>
  <w:style w:type="paragraph" w:styleId="Kopfzeile">
    <w:name w:val="header"/>
    <w:basedOn w:val="Standard"/>
    <w:link w:val="KopfzeileZchn"/>
    <w:uiPriority w:val="99"/>
    <w:rsid w:val="00C83394"/>
    <w:pPr>
      <w:tabs>
        <w:tab w:val="center" w:pos="4536"/>
        <w:tab w:val="right" w:pos="9072"/>
      </w:tabs>
    </w:pPr>
    <w:rPr>
      <w:rFonts w:cs="Times New Roman"/>
      <w:sz w:val="20"/>
      <w:szCs w:val="20"/>
    </w:rPr>
  </w:style>
  <w:style w:type="character" w:customStyle="1" w:styleId="KopfzeileZchn">
    <w:name w:val="Kopfzeile Zchn"/>
    <w:link w:val="Kopfzeile"/>
    <w:uiPriority w:val="99"/>
    <w:locked/>
    <w:rsid w:val="00C83394"/>
    <w:rPr>
      <w:rFonts w:ascii="Arial" w:hAnsi="Arial" w:cs="Times New Roman"/>
      <w:sz w:val="20"/>
      <w:szCs w:val="20"/>
      <w:lang w:eastAsia="de-DE"/>
    </w:rPr>
  </w:style>
  <w:style w:type="paragraph" w:styleId="Funotentext">
    <w:name w:val="footnote text"/>
    <w:basedOn w:val="Standard"/>
    <w:link w:val="FunotentextZchn"/>
    <w:uiPriority w:val="99"/>
    <w:semiHidden/>
    <w:rsid w:val="00C83394"/>
    <w:pPr>
      <w:spacing w:before="0" w:line="240" w:lineRule="auto"/>
    </w:pPr>
    <w:rPr>
      <w:rFonts w:ascii="Times New Roman" w:hAnsi="Times New Roman" w:cs="Times New Roman"/>
      <w:sz w:val="20"/>
      <w:szCs w:val="20"/>
    </w:rPr>
  </w:style>
  <w:style w:type="character" w:customStyle="1" w:styleId="FunotentextZchn">
    <w:name w:val="Fußnotentext Zchn"/>
    <w:link w:val="Funotentext"/>
    <w:uiPriority w:val="99"/>
    <w:semiHidden/>
    <w:locked/>
    <w:rsid w:val="00C83394"/>
    <w:rPr>
      <w:rFonts w:ascii="Times New Roman" w:hAnsi="Times New Roman" w:cs="Times New Roman"/>
      <w:sz w:val="20"/>
      <w:szCs w:val="20"/>
      <w:lang w:eastAsia="de-DE"/>
    </w:rPr>
  </w:style>
  <w:style w:type="character" w:styleId="Funotenzeichen">
    <w:name w:val="footnote reference"/>
    <w:uiPriority w:val="99"/>
    <w:semiHidden/>
    <w:rsid w:val="00C83394"/>
    <w:rPr>
      <w:rFonts w:cs="Times New Roman"/>
      <w:vertAlign w:val="superscript"/>
    </w:rPr>
  </w:style>
  <w:style w:type="paragraph" w:customStyle="1" w:styleId="Default">
    <w:name w:val="Default"/>
    <w:uiPriority w:val="99"/>
    <w:rsid w:val="00C83394"/>
    <w:pPr>
      <w:autoSpaceDE w:val="0"/>
      <w:autoSpaceDN w:val="0"/>
      <w:adjustRightInd w:val="0"/>
    </w:pPr>
    <w:rPr>
      <w:rFonts w:ascii="Arial" w:eastAsia="Times New Roman" w:hAnsi="Arial"/>
      <w:color w:val="000000"/>
      <w:sz w:val="24"/>
      <w:szCs w:val="24"/>
    </w:rPr>
  </w:style>
  <w:style w:type="paragraph" w:styleId="Sprechblasentext">
    <w:name w:val="Balloon Text"/>
    <w:basedOn w:val="Standard"/>
    <w:link w:val="SprechblasentextZchn"/>
    <w:uiPriority w:val="99"/>
    <w:semiHidden/>
    <w:rsid w:val="00C06F1E"/>
    <w:pPr>
      <w:spacing w:before="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C06F1E"/>
    <w:rPr>
      <w:rFonts w:ascii="Tahoma" w:hAnsi="Tahoma" w:cs="Tahoma"/>
      <w:sz w:val="16"/>
      <w:szCs w:val="16"/>
      <w:lang w:eastAsia="de-DE"/>
    </w:rPr>
  </w:style>
  <w:style w:type="character" w:styleId="Platzhaltertext">
    <w:name w:val="Placeholder Text"/>
    <w:uiPriority w:val="99"/>
    <w:semiHidden/>
    <w:rsid w:val="005F63D0"/>
    <w:rPr>
      <w:rFonts w:cs="Times New Roman"/>
      <w:color w:val="808080"/>
    </w:rPr>
  </w:style>
  <w:style w:type="paragraph" w:styleId="StandardWeb">
    <w:name w:val="Normal (Web)"/>
    <w:basedOn w:val="Standard"/>
    <w:uiPriority w:val="99"/>
    <w:rsid w:val="00253047"/>
    <w:pPr>
      <w:spacing w:before="100" w:beforeAutospacing="1" w:after="100" w:afterAutospacing="1" w:line="240" w:lineRule="auto"/>
    </w:pPr>
    <w:rPr>
      <w:rFonts w:ascii="Times New Roman" w:hAnsi="Times New Roman" w:cs="Times New Roman"/>
      <w:sz w:val="24"/>
      <w:szCs w:val="24"/>
    </w:rPr>
  </w:style>
  <w:style w:type="character" w:styleId="Hyperlink">
    <w:name w:val="Hyperlink"/>
    <w:uiPriority w:val="99"/>
    <w:semiHidden/>
    <w:rsid w:val="00253047"/>
    <w:rPr>
      <w:rFonts w:cs="Times New Roman"/>
      <w:color w:val="0000FF"/>
      <w:u w:val="single"/>
    </w:rPr>
  </w:style>
  <w:style w:type="table" w:styleId="Tabellenraster">
    <w:name w:val="Table Grid"/>
    <w:basedOn w:val="NormaleTabelle"/>
    <w:uiPriority w:val="99"/>
    <w:rsid w:val="0025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C83394"/>
    <w:pPr>
      <w:spacing w:before="120" w:line="360" w:lineRule="auto"/>
    </w:pPr>
    <w:rPr>
      <w:rFonts w:ascii="Arial" w:eastAsia="Times New Roman" w:hAnsi="Arial" w:cs="Arial"/>
      <w:sz w:val="22"/>
      <w:szCs w:val="22"/>
    </w:rPr>
  </w:style>
  <w:style w:type="paragraph" w:styleId="berschrift1">
    <w:name w:val="heading 1"/>
    <w:basedOn w:val="Standard"/>
    <w:next w:val="Standard"/>
    <w:link w:val="berschrift1Zchn"/>
    <w:uiPriority w:val="99"/>
    <w:qFormat/>
    <w:rsid w:val="00C83394"/>
    <w:pPr>
      <w:keepNext/>
      <w:pageBreakBefore/>
      <w:numPr>
        <w:numId w:val="1"/>
      </w:numPr>
      <w:tabs>
        <w:tab w:val="left" w:pos="284"/>
      </w:tabs>
      <w:ind w:left="431" w:hanging="431"/>
      <w:outlineLvl w:val="0"/>
    </w:pPr>
    <w:rPr>
      <w:rFonts w:ascii="Cambria" w:hAnsi="Cambria" w:cs="Times New Roman"/>
      <w:b/>
      <w:bCs/>
      <w:kern w:val="32"/>
      <w:sz w:val="32"/>
      <w:szCs w:val="32"/>
    </w:rPr>
  </w:style>
  <w:style w:type="paragraph" w:styleId="berschrift2">
    <w:name w:val="heading 2"/>
    <w:basedOn w:val="Standard"/>
    <w:next w:val="Standard"/>
    <w:link w:val="berschrift2Zchn"/>
    <w:uiPriority w:val="99"/>
    <w:qFormat/>
    <w:rsid w:val="00C83394"/>
    <w:pPr>
      <w:keepNext/>
      <w:numPr>
        <w:ilvl w:val="1"/>
        <w:numId w:val="1"/>
      </w:numPr>
      <w:tabs>
        <w:tab w:val="left" w:pos="482"/>
      </w:tabs>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9"/>
    <w:qFormat/>
    <w:rsid w:val="00C83394"/>
    <w:pPr>
      <w:numPr>
        <w:ilvl w:val="2"/>
        <w:numId w:val="1"/>
      </w:numPr>
      <w:tabs>
        <w:tab w:val="left" w:pos="680"/>
      </w:tabs>
      <w:jc w:val="both"/>
      <w:outlineLvl w:val="2"/>
    </w:pPr>
    <w:rPr>
      <w:rFonts w:ascii="Cambria" w:hAnsi="Cambria" w:cs="Times New Roman"/>
      <w:b/>
      <w:bCs/>
      <w:sz w:val="26"/>
      <w:szCs w:val="26"/>
    </w:rPr>
  </w:style>
  <w:style w:type="paragraph" w:styleId="berschrift4">
    <w:name w:val="heading 4"/>
    <w:basedOn w:val="Standard"/>
    <w:next w:val="Standard"/>
    <w:link w:val="berschrift4Zchn"/>
    <w:uiPriority w:val="99"/>
    <w:qFormat/>
    <w:rsid w:val="00C83394"/>
    <w:pPr>
      <w:keepNext/>
      <w:numPr>
        <w:ilvl w:val="3"/>
        <w:numId w:val="1"/>
      </w:numPr>
      <w:spacing w:before="240" w:after="60"/>
      <w:outlineLvl w:val="3"/>
    </w:pPr>
    <w:rPr>
      <w:rFonts w:ascii="Calibri" w:hAnsi="Calibri" w:cs="Times New Roman"/>
      <w:b/>
      <w:bCs/>
      <w:sz w:val="28"/>
      <w:szCs w:val="28"/>
    </w:rPr>
  </w:style>
  <w:style w:type="paragraph" w:styleId="berschrift5">
    <w:name w:val="heading 5"/>
    <w:basedOn w:val="Standard"/>
    <w:next w:val="Standard"/>
    <w:link w:val="berschrift5Zchn"/>
    <w:uiPriority w:val="99"/>
    <w:qFormat/>
    <w:rsid w:val="00C83394"/>
    <w:pPr>
      <w:numPr>
        <w:ilvl w:val="4"/>
        <w:numId w:val="1"/>
      </w:numPr>
      <w:spacing w:before="240" w:after="60"/>
      <w:outlineLvl w:val="4"/>
    </w:pPr>
    <w:rPr>
      <w:rFonts w:ascii="Calibri" w:hAnsi="Calibri" w:cs="Times New Roman"/>
      <w:b/>
      <w:bCs/>
      <w:i/>
      <w:iCs/>
      <w:sz w:val="26"/>
      <w:szCs w:val="26"/>
    </w:rPr>
  </w:style>
  <w:style w:type="paragraph" w:styleId="berschrift6">
    <w:name w:val="heading 6"/>
    <w:basedOn w:val="Standard"/>
    <w:next w:val="Standard"/>
    <w:link w:val="berschrift6Zchn"/>
    <w:uiPriority w:val="99"/>
    <w:qFormat/>
    <w:rsid w:val="00C83394"/>
    <w:pPr>
      <w:numPr>
        <w:ilvl w:val="5"/>
        <w:numId w:val="1"/>
      </w:numPr>
      <w:spacing w:before="240" w:after="60"/>
      <w:outlineLvl w:val="5"/>
    </w:pPr>
    <w:rPr>
      <w:rFonts w:ascii="Calibri" w:hAnsi="Calibri" w:cs="Times New Roman"/>
      <w:b/>
      <w:bCs/>
      <w:sz w:val="20"/>
      <w:szCs w:val="20"/>
    </w:rPr>
  </w:style>
  <w:style w:type="paragraph" w:styleId="berschrift7">
    <w:name w:val="heading 7"/>
    <w:basedOn w:val="Standard"/>
    <w:next w:val="Standard"/>
    <w:link w:val="berschrift7Zchn"/>
    <w:uiPriority w:val="99"/>
    <w:qFormat/>
    <w:rsid w:val="00C83394"/>
    <w:pPr>
      <w:numPr>
        <w:ilvl w:val="6"/>
        <w:numId w:val="1"/>
      </w:numPr>
      <w:spacing w:before="240" w:after="60"/>
      <w:outlineLvl w:val="6"/>
    </w:pPr>
    <w:rPr>
      <w:rFonts w:ascii="Calibri" w:hAnsi="Calibri" w:cs="Times New Roman"/>
      <w:sz w:val="24"/>
      <w:szCs w:val="24"/>
    </w:rPr>
  </w:style>
  <w:style w:type="paragraph" w:styleId="berschrift8">
    <w:name w:val="heading 8"/>
    <w:basedOn w:val="Standard"/>
    <w:next w:val="Standard"/>
    <w:link w:val="berschrift8Zchn"/>
    <w:uiPriority w:val="99"/>
    <w:qFormat/>
    <w:rsid w:val="00C83394"/>
    <w:pPr>
      <w:numPr>
        <w:ilvl w:val="7"/>
        <w:numId w:val="1"/>
      </w:numPr>
      <w:spacing w:before="240" w:after="60"/>
      <w:outlineLvl w:val="7"/>
    </w:pPr>
    <w:rPr>
      <w:rFonts w:ascii="Calibri" w:hAnsi="Calibri" w:cs="Times New Roman"/>
      <w:i/>
      <w:iCs/>
      <w:sz w:val="24"/>
      <w:szCs w:val="24"/>
    </w:rPr>
  </w:style>
  <w:style w:type="paragraph" w:styleId="berschrift9">
    <w:name w:val="heading 9"/>
    <w:basedOn w:val="Standard"/>
    <w:next w:val="Standard"/>
    <w:link w:val="berschrift9Zchn"/>
    <w:uiPriority w:val="99"/>
    <w:qFormat/>
    <w:rsid w:val="00C83394"/>
    <w:pPr>
      <w:numPr>
        <w:ilvl w:val="8"/>
        <w:numId w:val="1"/>
      </w:numPr>
      <w:spacing w:before="240" w:after="60"/>
      <w:outlineLvl w:val="8"/>
    </w:pPr>
    <w:rPr>
      <w:rFonts w:ascii="Cambria" w:hAnsi="Cambria"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83394"/>
    <w:rPr>
      <w:rFonts w:ascii="Cambria" w:hAnsi="Cambria" w:cs="Times New Roman"/>
      <w:b/>
      <w:bCs/>
      <w:kern w:val="32"/>
      <w:sz w:val="32"/>
      <w:szCs w:val="32"/>
      <w:lang w:eastAsia="de-DE"/>
    </w:rPr>
  </w:style>
  <w:style w:type="character" w:customStyle="1" w:styleId="berschrift2Zchn">
    <w:name w:val="Überschrift 2 Zchn"/>
    <w:link w:val="berschrift2"/>
    <w:uiPriority w:val="99"/>
    <w:locked/>
    <w:rsid w:val="00C83394"/>
    <w:rPr>
      <w:rFonts w:ascii="Cambria" w:hAnsi="Cambria" w:cs="Times New Roman"/>
      <w:b/>
      <w:bCs/>
      <w:i/>
      <w:iCs/>
      <w:sz w:val="28"/>
      <w:szCs w:val="28"/>
      <w:lang w:eastAsia="de-DE"/>
    </w:rPr>
  </w:style>
  <w:style w:type="character" w:customStyle="1" w:styleId="berschrift3Zchn">
    <w:name w:val="Überschrift 3 Zchn"/>
    <w:link w:val="berschrift3"/>
    <w:uiPriority w:val="99"/>
    <w:locked/>
    <w:rsid w:val="00C83394"/>
    <w:rPr>
      <w:rFonts w:ascii="Cambria" w:hAnsi="Cambria" w:cs="Times New Roman"/>
      <w:b/>
      <w:bCs/>
      <w:sz w:val="26"/>
      <w:szCs w:val="26"/>
      <w:lang w:eastAsia="de-DE"/>
    </w:rPr>
  </w:style>
  <w:style w:type="character" w:customStyle="1" w:styleId="berschrift4Zchn">
    <w:name w:val="Überschrift 4 Zchn"/>
    <w:link w:val="berschrift4"/>
    <w:uiPriority w:val="99"/>
    <w:locked/>
    <w:rsid w:val="00C83394"/>
    <w:rPr>
      <w:rFonts w:ascii="Calibri" w:hAnsi="Calibri" w:cs="Times New Roman"/>
      <w:b/>
      <w:bCs/>
      <w:sz w:val="28"/>
      <w:szCs w:val="28"/>
      <w:lang w:eastAsia="de-DE"/>
    </w:rPr>
  </w:style>
  <w:style w:type="character" w:customStyle="1" w:styleId="berschrift5Zchn">
    <w:name w:val="Überschrift 5 Zchn"/>
    <w:link w:val="berschrift5"/>
    <w:uiPriority w:val="99"/>
    <w:locked/>
    <w:rsid w:val="00C83394"/>
    <w:rPr>
      <w:rFonts w:ascii="Calibri" w:hAnsi="Calibri" w:cs="Times New Roman"/>
      <w:b/>
      <w:bCs/>
      <w:i/>
      <w:iCs/>
      <w:sz w:val="26"/>
      <w:szCs w:val="26"/>
      <w:lang w:eastAsia="de-DE"/>
    </w:rPr>
  </w:style>
  <w:style w:type="character" w:customStyle="1" w:styleId="berschrift6Zchn">
    <w:name w:val="Überschrift 6 Zchn"/>
    <w:link w:val="berschrift6"/>
    <w:uiPriority w:val="99"/>
    <w:locked/>
    <w:rsid w:val="00C83394"/>
    <w:rPr>
      <w:rFonts w:ascii="Calibri" w:hAnsi="Calibri" w:cs="Times New Roman"/>
      <w:b/>
      <w:bCs/>
      <w:sz w:val="20"/>
      <w:szCs w:val="20"/>
      <w:lang w:eastAsia="de-DE"/>
    </w:rPr>
  </w:style>
  <w:style w:type="character" w:customStyle="1" w:styleId="berschrift7Zchn">
    <w:name w:val="Überschrift 7 Zchn"/>
    <w:link w:val="berschrift7"/>
    <w:uiPriority w:val="99"/>
    <w:locked/>
    <w:rsid w:val="00C83394"/>
    <w:rPr>
      <w:rFonts w:ascii="Calibri" w:hAnsi="Calibri" w:cs="Times New Roman"/>
      <w:sz w:val="24"/>
      <w:szCs w:val="24"/>
      <w:lang w:eastAsia="de-DE"/>
    </w:rPr>
  </w:style>
  <w:style w:type="character" w:customStyle="1" w:styleId="berschrift8Zchn">
    <w:name w:val="Überschrift 8 Zchn"/>
    <w:link w:val="berschrift8"/>
    <w:uiPriority w:val="99"/>
    <w:locked/>
    <w:rsid w:val="00C83394"/>
    <w:rPr>
      <w:rFonts w:ascii="Calibri" w:hAnsi="Calibri" w:cs="Times New Roman"/>
      <w:i/>
      <w:iCs/>
      <w:sz w:val="24"/>
      <w:szCs w:val="24"/>
      <w:lang w:eastAsia="de-DE"/>
    </w:rPr>
  </w:style>
  <w:style w:type="character" w:customStyle="1" w:styleId="berschrift9Zchn">
    <w:name w:val="Überschrift 9 Zchn"/>
    <w:link w:val="berschrift9"/>
    <w:uiPriority w:val="99"/>
    <w:locked/>
    <w:rsid w:val="00C83394"/>
    <w:rPr>
      <w:rFonts w:ascii="Cambria" w:hAnsi="Cambria" w:cs="Times New Roman"/>
      <w:sz w:val="20"/>
      <w:szCs w:val="20"/>
      <w:lang w:eastAsia="de-DE"/>
    </w:rPr>
  </w:style>
  <w:style w:type="paragraph" w:styleId="Kopfzeile">
    <w:name w:val="header"/>
    <w:basedOn w:val="Standard"/>
    <w:link w:val="KopfzeileZchn"/>
    <w:uiPriority w:val="99"/>
    <w:rsid w:val="00C83394"/>
    <w:pPr>
      <w:tabs>
        <w:tab w:val="center" w:pos="4536"/>
        <w:tab w:val="right" w:pos="9072"/>
      </w:tabs>
    </w:pPr>
    <w:rPr>
      <w:rFonts w:cs="Times New Roman"/>
      <w:sz w:val="20"/>
      <w:szCs w:val="20"/>
    </w:rPr>
  </w:style>
  <w:style w:type="character" w:customStyle="1" w:styleId="KopfzeileZchn">
    <w:name w:val="Kopfzeile Zchn"/>
    <w:link w:val="Kopfzeile"/>
    <w:uiPriority w:val="99"/>
    <w:locked/>
    <w:rsid w:val="00C83394"/>
    <w:rPr>
      <w:rFonts w:ascii="Arial" w:hAnsi="Arial" w:cs="Times New Roman"/>
      <w:sz w:val="20"/>
      <w:szCs w:val="20"/>
      <w:lang w:eastAsia="de-DE"/>
    </w:rPr>
  </w:style>
  <w:style w:type="paragraph" w:styleId="Funotentext">
    <w:name w:val="footnote text"/>
    <w:basedOn w:val="Standard"/>
    <w:link w:val="FunotentextZchn"/>
    <w:uiPriority w:val="99"/>
    <w:semiHidden/>
    <w:rsid w:val="00C83394"/>
    <w:pPr>
      <w:spacing w:before="0" w:line="240" w:lineRule="auto"/>
    </w:pPr>
    <w:rPr>
      <w:rFonts w:ascii="Times New Roman" w:hAnsi="Times New Roman" w:cs="Times New Roman"/>
      <w:sz w:val="20"/>
      <w:szCs w:val="20"/>
    </w:rPr>
  </w:style>
  <w:style w:type="character" w:customStyle="1" w:styleId="FunotentextZchn">
    <w:name w:val="Fußnotentext Zchn"/>
    <w:link w:val="Funotentext"/>
    <w:uiPriority w:val="99"/>
    <w:semiHidden/>
    <w:locked/>
    <w:rsid w:val="00C83394"/>
    <w:rPr>
      <w:rFonts w:ascii="Times New Roman" w:hAnsi="Times New Roman" w:cs="Times New Roman"/>
      <w:sz w:val="20"/>
      <w:szCs w:val="20"/>
      <w:lang w:eastAsia="de-DE"/>
    </w:rPr>
  </w:style>
  <w:style w:type="character" w:styleId="Funotenzeichen">
    <w:name w:val="footnote reference"/>
    <w:uiPriority w:val="99"/>
    <w:semiHidden/>
    <w:rsid w:val="00C83394"/>
    <w:rPr>
      <w:rFonts w:cs="Times New Roman"/>
      <w:vertAlign w:val="superscript"/>
    </w:rPr>
  </w:style>
  <w:style w:type="paragraph" w:customStyle="1" w:styleId="Default">
    <w:name w:val="Default"/>
    <w:uiPriority w:val="99"/>
    <w:rsid w:val="00C83394"/>
    <w:pPr>
      <w:autoSpaceDE w:val="0"/>
      <w:autoSpaceDN w:val="0"/>
      <w:adjustRightInd w:val="0"/>
    </w:pPr>
    <w:rPr>
      <w:rFonts w:ascii="Arial" w:eastAsia="Times New Roman" w:hAnsi="Arial"/>
      <w:color w:val="000000"/>
      <w:sz w:val="24"/>
      <w:szCs w:val="24"/>
    </w:rPr>
  </w:style>
  <w:style w:type="paragraph" w:styleId="Sprechblasentext">
    <w:name w:val="Balloon Text"/>
    <w:basedOn w:val="Standard"/>
    <w:link w:val="SprechblasentextZchn"/>
    <w:uiPriority w:val="99"/>
    <w:semiHidden/>
    <w:rsid w:val="00C06F1E"/>
    <w:pPr>
      <w:spacing w:before="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C06F1E"/>
    <w:rPr>
      <w:rFonts w:ascii="Tahoma" w:hAnsi="Tahoma" w:cs="Tahoma"/>
      <w:sz w:val="16"/>
      <w:szCs w:val="16"/>
      <w:lang w:eastAsia="de-DE"/>
    </w:rPr>
  </w:style>
  <w:style w:type="character" w:styleId="Platzhaltertext">
    <w:name w:val="Placeholder Text"/>
    <w:uiPriority w:val="99"/>
    <w:semiHidden/>
    <w:rsid w:val="005F63D0"/>
    <w:rPr>
      <w:rFonts w:cs="Times New Roman"/>
      <w:color w:val="808080"/>
    </w:rPr>
  </w:style>
  <w:style w:type="paragraph" w:styleId="StandardWeb">
    <w:name w:val="Normal (Web)"/>
    <w:basedOn w:val="Standard"/>
    <w:uiPriority w:val="99"/>
    <w:rsid w:val="00253047"/>
    <w:pPr>
      <w:spacing w:before="100" w:beforeAutospacing="1" w:after="100" w:afterAutospacing="1" w:line="240" w:lineRule="auto"/>
    </w:pPr>
    <w:rPr>
      <w:rFonts w:ascii="Times New Roman" w:hAnsi="Times New Roman" w:cs="Times New Roman"/>
      <w:sz w:val="24"/>
      <w:szCs w:val="24"/>
    </w:rPr>
  </w:style>
  <w:style w:type="character" w:styleId="Hyperlink">
    <w:name w:val="Hyperlink"/>
    <w:uiPriority w:val="99"/>
    <w:semiHidden/>
    <w:rsid w:val="00253047"/>
    <w:rPr>
      <w:rFonts w:cs="Times New Roman"/>
      <w:color w:val="0000FF"/>
      <w:u w:val="single"/>
    </w:rPr>
  </w:style>
  <w:style w:type="table" w:styleId="Tabellenraster">
    <w:name w:val="Table Grid"/>
    <w:basedOn w:val="NormaleTabelle"/>
    <w:uiPriority w:val="99"/>
    <w:rsid w:val="0025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9104">
      <w:marLeft w:val="0"/>
      <w:marRight w:val="0"/>
      <w:marTop w:val="0"/>
      <w:marBottom w:val="0"/>
      <w:divBdr>
        <w:top w:val="none" w:sz="0" w:space="0" w:color="auto"/>
        <w:left w:val="none" w:sz="0" w:space="0" w:color="auto"/>
        <w:bottom w:val="none" w:sz="0" w:space="0" w:color="auto"/>
        <w:right w:val="none" w:sz="0" w:space="0" w:color="auto"/>
      </w:divBdr>
    </w:div>
    <w:div w:id="435759105">
      <w:marLeft w:val="0"/>
      <w:marRight w:val="0"/>
      <w:marTop w:val="0"/>
      <w:marBottom w:val="0"/>
      <w:divBdr>
        <w:top w:val="none" w:sz="0" w:space="0" w:color="auto"/>
        <w:left w:val="none" w:sz="0" w:space="0" w:color="auto"/>
        <w:bottom w:val="none" w:sz="0" w:space="0" w:color="auto"/>
        <w:right w:val="none" w:sz="0" w:space="0" w:color="auto"/>
      </w:divBdr>
    </w:div>
    <w:div w:id="435759106">
      <w:marLeft w:val="0"/>
      <w:marRight w:val="0"/>
      <w:marTop w:val="0"/>
      <w:marBottom w:val="0"/>
      <w:divBdr>
        <w:top w:val="none" w:sz="0" w:space="0" w:color="auto"/>
        <w:left w:val="none" w:sz="0" w:space="0" w:color="auto"/>
        <w:bottom w:val="none" w:sz="0" w:space="0" w:color="auto"/>
        <w:right w:val="none" w:sz="0" w:space="0" w:color="auto"/>
      </w:divBdr>
    </w:div>
    <w:div w:id="435759107">
      <w:marLeft w:val="0"/>
      <w:marRight w:val="0"/>
      <w:marTop w:val="0"/>
      <w:marBottom w:val="0"/>
      <w:divBdr>
        <w:top w:val="none" w:sz="0" w:space="0" w:color="auto"/>
        <w:left w:val="none" w:sz="0" w:space="0" w:color="auto"/>
        <w:bottom w:val="none" w:sz="0" w:space="0" w:color="auto"/>
        <w:right w:val="none" w:sz="0" w:space="0" w:color="auto"/>
      </w:divBdr>
    </w:div>
    <w:div w:id="435759108">
      <w:marLeft w:val="0"/>
      <w:marRight w:val="0"/>
      <w:marTop w:val="0"/>
      <w:marBottom w:val="0"/>
      <w:divBdr>
        <w:top w:val="none" w:sz="0" w:space="0" w:color="auto"/>
        <w:left w:val="none" w:sz="0" w:space="0" w:color="auto"/>
        <w:bottom w:val="none" w:sz="0" w:space="0" w:color="auto"/>
        <w:right w:val="none" w:sz="0" w:space="0" w:color="auto"/>
      </w:divBdr>
    </w:div>
    <w:div w:id="435759109">
      <w:marLeft w:val="0"/>
      <w:marRight w:val="0"/>
      <w:marTop w:val="0"/>
      <w:marBottom w:val="0"/>
      <w:divBdr>
        <w:top w:val="none" w:sz="0" w:space="0" w:color="auto"/>
        <w:left w:val="none" w:sz="0" w:space="0" w:color="auto"/>
        <w:bottom w:val="none" w:sz="0" w:space="0" w:color="auto"/>
        <w:right w:val="none" w:sz="0" w:space="0" w:color="auto"/>
      </w:divBdr>
    </w:div>
    <w:div w:id="435759110">
      <w:marLeft w:val="0"/>
      <w:marRight w:val="0"/>
      <w:marTop w:val="0"/>
      <w:marBottom w:val="0"/>
      <w:divBdr>
        <w:top w:val="none" w:sz="0" w:space="0" w:color="auto"/>
        <w:left w:val="none" w:sz="0" w:space="0" w:color="auto"/>
        <w:bottom w:val="none" w:sz="0" w:space="0" w:color="auto"/>
        <w:right w:val="none" w:sz="0" w:space="0" w:color="auto"/>
      </w:divBdr>
    </w:div>
    <w:div w:id="435759111">
      <w:marLeft w:val="0"/>
      <w:marRight w:val="0"/>
      <w:marTop w:val="0"/>
      <w:marBottom w:val="0"/>
      <w:divBdr>
        <w:top w:val="none" w:sz="0" w:space="0" w:color="auto"/>
        <w:left w:val="none" w:sz="0" w:space="0" w:color="auto"/>
        <w:bottom w:val="none" w:sz="0" w:space="0" w:color="auto"/>
        <w:right w:val="none" w:sz="0" w:space="0" w:color="auto"/>
      </w:divBdr>
    </w:div>
    <w:div w:id="435759112">
      <w:marLeft w:val="0"/>
      <w:marRight w:val="0"/>
      <w:marTop w:val="0"/>
      <w:marBottom w:val="0"/>
      <w:divBdr>
        <w:top w:val="none" w:sz="0" w:space="0" w:color="auto"/>
        <w:left w:val="none" w:sz="0" w:space="0" w:color="auto"/>
        <w:bottom w:val="none" w:sz="0" w:space="0" w:color="auto"/>
        <w:right w:val="none" w:sz="0" w:space="0" w:color="auto"/>
      </w:divBdr>
    </w:div>
    <w:div w:id="435759113">
      <w:marLeft w:val="0"/>
      <w:marRight w:val="0"/>
      <w:marTop w:val="0"/>
      <w:marBottom w:val="0"/>
      <w:divBdr>
        <w:top w:val="none" w:sz="0" w:space="0" w:color="auto"/>
        <w:left w:val="none" w:sz="0" w:space="0" w:color="auto"/>
        <w:bottom w:val="none" w:sz="0" w:space="0" w:color="auto"/>
        <w:right w:val="none" w:sz="0" w:space="0" w:color="auto"/>
      </w:divBdr>
    </w:div>
    <w:div w:id="435759114">
      <w:marLeft w:val="0"/>
      <w:marRight w:val="0"/>
      <w:marTop w:val="0"/>
      <w:marBottom w:val="0"/>
      <w:divBdr>
        <w:top w:val="none" w:sz="0" w:space="0" w:color="auto"/>
        <w:left w:val="none" w:sz="0" w:space="0" w:color="auto"/>
        <w:bottom w:val="none" w:sz="0" w:space="0" w:color="auto"/>
        <w:right w:val="none" w:sz="0" w:space="0" w:color="auto"/>
      </w:divBdr>
    </w:div>
    <w:div w:id="435759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Dirk</cp:lastModifiedBy>
  <cp:revision>2</cp:revision>
  <cp:lastPrinted>2014-03-11T06:12:00Z</cp:lastPrinted>
  <dcterms:created xsi:type="dcterms:W3CDTF">2019-05-08T17:41:00Z</dcterms:created>
  <dcterms:modified xsi:type="dcterms:W3CDTF">2019-05-08T17:41:00Z</dcterms:modified>
</cp:coreProperties>
</file>